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3A62849" wp14:paraId="2C078E63" wp14:textId="02C491B8">
      <w:pPr>
        <w:jc w:val="center"/>
        <w:rPr>
          <w:rFonts w:ascii="Times New Roman" w:hAnsi="Times New Roman" w:eastAsia="Times New Roman" w:cs="Times New Roman"/>
          <w:b w:val="1"/>
          <w:bCs w:val="1"/>
        </w:rPr>
      </w:pPr>
      <w:r w:rsidRPr="03A62849" w:rsidR="2652DFE4">
        <w:rPr>
          <w:rFonts w:ascii="Times New Roman" w:hAnsi="Times New Roman" w:eastAsia="Times New Roman" w:cs="Times New Roman"/>
          <w:b w:val="1"/>
          <w:bCs w:val="1"/>
        </w:rPr>
        <w:t>Academic Programs Subcommittee Meeting Minutes</w:t>
      </w:r>
    </w:p>
    <w:p w:rsidR="7B6DE6A9" w:rsidP="03A62849" w:rsidRDefault="7B6DE6A9" w14:paraId="3013C2C8" w14:textId="6612544A">
      <w:pPr>
        <w:jc w:val="center"/>
        <w:rPr>
          <w:rFonts w:ascii="Times New Roman" w:hAnsi="Times New Roman" w:eastAsia="Times New Roman" w:cs="Times New Roman"/>
          <w:b w:val="1"/>
          <w:bCs w:val="1"/>
        </w:rPr>
      </w:pPr>
      <w:r w:rsidRPr="03A62849" w:rsidR="66AF2F69">
        <w:rPr>
          <w:rFonts w:ascii="Times New Roman" w:hAnsi="Times New Roman" w:eastAsia="Times New Roman" w:cs="Times New Roman"/>
          <w:b w:val="1"/>
          <w:bCs w:val="1"/>
        </w:rPr>
        <w:t>February 17, 2026</w:t>
      </w:r>
    </w:p>
    <w:p w:rsidR="7B6DE6A9" w:rsidP="60E4D254" w:rsidRDefault="7B6DE6A9" w14:paraId="68F7924C" w14:textId="46676283">
      <w:pPr>
        <w:jc w:val="left"/>
        <w:rPr>
          <w:rFonts w:ascii="Times New Roman" w:hAnsi="Times New Roman" w:eastAsia="Times New Roman" w:cs="Times New Roman"/>
        </w:rPr>
      </w:pPr>
      <w:r w:rsidRPr="03A62849" w:rsidR="66AF2F69">
        <w:rPr>
          <w:rFonts w:ascii="Times New Roman" w:hAnsi="Times New Roman" w:eastAsia="Times New Roman" w:cs="Times New Roman"/>
          <w:b w:val="1"/>
          <w:bCs w:val="1"/>
        </w:rPr>
        <w:t>Voting members present</w:t>
      </w:r>
      <w:r w:rsidRPr="03A62849" w:rsidR="66AF2F69">
        <w:rPr>
          <w:rFonts w:ascii="Times New Roman" w:hAnsi="Times New Roman" w:eastAsia="Times New Roman" w:cs="Times New Roman"/>
        </w:rPr>
        <w:t>:</w:t>
      </w:r>
      <w:r w:rsidRPr="03A62849" w:rsidR="09CE0980">
        <w:rPr>
          <w:rFonts w:ascii="Times New Roman" w:hAnsi="Times New Roman" w:eastAsia="Times New Roman" w:cs="Times New Roman"/>
        </w:rPr>
        <w:t xml:space="preserve"> Christopher Domin, Moe </w:t>
      </w:r>
      <w:r w:rsidRPr="03A62849" w:rsidR="09CE0980">
        <w:rPr>
          <w:rFonts w:ascii="Times New Roman" w:hAnsi="Times New Roman" w:eastAsia="Times New Roman" w:cs="Times New Roman"/>
        </w:rPr>
        <w:t>Momayez</w:t>
      </w:r>
      <w:r w:rsidRPr="03A62849" w:rsidR="09CE0980">
        <w:rPr>
          <w:rFonts w:ascii="Times New Roman" w:hAnsi="Times New Roman" w:eastAsia="Times New Roman" w:cs="Times New Roman"/>
        </w:rPr>
        <w:t>, Lauren Acost</w:t>
      </w:r>
      <w:r w:rsidRPr="03A62849" w:rsidR="5C95330D">
        <w:rPr>
          <w:rFonts w:ascii="Times New Roman" w:hAnsi="Times New Roman" w:eastAsia="Times New Roman" w:cs="Times New Roman"/>
        </w:rPr>
        <w:t>a</w:t>
      </w:r>
      <w:r w:rsidRPr="03A62849" w:rsidR="09CE0980">
        <w:rPr>
          <w:rFonts w:ascii="Times New Roman" w:hAnsi="Times New Roman" w:eastAsia="Times New Roman" w:cs="Times New Roman"/>
        </w:rPr>
        <w:t xml:space="preserve">, Esteban Hernandez Parra, Justine Schluntz, Jennifer </w:t>
      </w:r>
      <w:r w:rsidRPr="03A62849" w:rsidR="09CE0980">
        <w:rPr>
          <w:rFonts w:ascii="Times New Roman" w:hAnsi="Times New Roman" w:eastAsia="Times New Roman" w:cs="Times New Roman"/>
        </w:rPr>
        <w:t>Schnellmann</w:t>
      </w:r>
      <w:r w:rsidRPr="03A62849" w:rsidR="09CE0980">
        <w:rPr>
          <w:rFonts w:ascii="Times New Roman" w:hAnsi="Times New Roman" w:eastAsia="Times New Roman" w:cs="Times New Roman"/>
        </w:rPr>
        <w:t xml:space="preserve">, Claire McLane, Stephanie </w:t>
      </w:r>
      <w:r w:rsidRPr="03A62849" w:rsidR="07ECA833">
        <w:rPr>
          <w:rFonts w:ascii="Times New Roman" w:hAnsi="Times New Roman" w:eastAsia="Times New Roman" w:cs="Times New Roman"/>
        </w:rPr>
        <w:t>Capaldi, Paul Wagner</w:t>
      </w:r>
      <w:r w:rsidRPr="03A62849" w:rsidR="2D0872B7">
        <w:rPr>
          <w:rFonts w:ascii="Times New Roman" w:hAnsi="Times New Roman" w:eastAsia="Times New Roman" w:cs="Times New Roman"/>
        </w:rPr>
        <w:t>.</w:t>
      </w:r>
    </w:p>
    <w:p w:rsidR="7B6DE6A9" w:rsidP="03A62849" w:rsidRDefault="7B6DE6A9" w14:paraId="0F7CC15E" w14:textId="0A947E45">
      <w:pPr>
        <w:pBdr>
          <w:bottom w:val="single" w:color="000000" w:sz="4" w:space="4"/>
        </w:pBdr>
        <w:jc w:val="left"/>
        <w:rPr>
          <w:rFonts w:ascii="Times New Roman" w:hAnsi="Times New Roman" w:eastAsia="Times New Roman" w:cs="Times New Roman"/>
        </w:rPr>
      </w:pPr>
      <w:r w:rsidRPr="03A62849" w:rsidR="66AF2F69">
        <w:rPr>
          <w:rFonts w:ascii="Times New Roman" w:hAnsi="Times New Roman" w:eastAsia="Times New Roman" w:cs="Times New Roman"/>
          <w:b w:val="1"/>
          <w:bCs w:val="1"/>
        </w:rPr>
        <w:t>Non-voting members presen</w:t>
      </w:r>
      <w:r w:rsidRPr="03A62849" w:rsidR="66AF2F69">
        <w:rPr>
          <w:rFonts w:ascii="Times New Roman" w:hAnsi="Times New Roman" w:eastAsia="Times New Roman" w:cs="Times New Roman"/>
        </w:rPr>
        <w:t>t:</w:t>
      </w:r>
      <w:r w:rsidRPr="03A62849" w:rsidR="2FAD3981">
        <w:rPr>
          <w:rFonts w:ascii="Times New Roman" w:hAnsi="Times New Roman" w:eastAsia="Times New Roman" w:cs="Times New Roman"/>
        </w:rPr>
        <w:t xml:space="preserve"> Onicio Batista Leal Neto, Marina </w:t>
      </w:r>
      <w:r w:rsidRPr="03A62849" w:rsidR="2FAD3981">
        <w:rPr>
          <w:rFonts w:ascii="Times New Roman" w:hAnsi="Times New Roman" w:eastAsia="Times New Roman" w:cs="Times New Roman"/>
        </w:rPr>
        <w:t>Cholanian</w:t>
      </w:r>
      <w:r w:rsidRPr="03A62849" w:rsidR="2FAD3981">
        <w:rPr>
          <w:rFonts w:ascii="Times New Roman" w:hAnsi="Times New Roman" w:eastAsia="Times New Roman" w:cs="Times New Roman"/>
        </w:rPr>
        <w:t xml:space="preserve">, Chantelle </w:t>
      </w:r>
      <w:r w:rsidRPr="03A62849" w:rsidR="32D27F3E">
        <w:rPr>
          <w:rFonts w:ascii="Times New Roman" w:hAnsi="Times New Roman" w:eastAsia="Times New Roman" w:cs="Times New Roman"/>
        </w:rPr>
        <w:t>Warner, Victoria Meyer, Melanie Madden, Bryanna Andrade.</w:t>
      </w:r>
      <w:r>
        <w:br/>
      </w:r>
    </w:p>
    <w:p w:rsidR="79E0FACF" w:rsidP="60E4D254" w:rsidRDefault="79E0FACF" w14:paraId="4E8C0D3C" w14:textId="45616ABB">
      <w:pPr>
        <w:pStyle w:val="ListParagraph"/>
        <w:numPr>
          <w:ilvl w:val="0"/>
          <w:numId w:val="1"/>
        </w:numPr>
        <w:spacing w:before="0" w:beforeAutospacing="off" w:after="0" w:afterAutospacing="off"/>
        <w:jc w:val="left"/>
        <w:rPr>
          <w:rFonts w:ascii="Calibri" w:hAnsi="Calibri" w:eastAsia="Calibri" w:cs="Calibri"/>
          <w:b w:val="1"/>
          <w:bCs w:val="1"/>
          <w:noProof w:val="0"/>
          <w:color w:val="000000" w:themeColor="text1" w:themeTint="FF" w:themeShade="FF"/>
          <w:sz w:val="24"/>
          <w:szCs w:val="24"/>
          <w:lang w:val="en-US"/>
        </w:rPr>
      </w:pPr>
      <w:r w:rsidRPr="60E4D254" w:rsidR="79E0FACF">
        <w:rPr>
          <w:rFonts w:ascii="Calibri" w:hAnsi="Calibri" w:eastAsia="Calibri" w:cs="Calibri"/>
          <w:b w:val="1"/>
          <w:bCs w:val="1"/>
          <w:noProof w:val="0"/>
          <w:color w:val="000000" w:themeColor="text1" w:themeTint="FF" w:themeShade="FF"/>
          <w:sz w:val="24"/>
          <w:szCs w:val="24"/>
          <w:lang w:val="en-US"/>
        </w:rPr>
        <w:t>Call to Order</w:t>
      </w:r>
    </w:p>
    <w:p w:rsidR="79E0FACF" w:rsidP="60E4D254" w:rsidRDefault="79E0FACF" w14:paraId="72BC40C7" w14:textId="1A834666">
      <w:pPr>
        <w:pStyle w:val="ListParagraph"/>
        <w:numPr>
          <w:ilvl w:val="0"/>
          <w:numId w:val="1"/>
        </w:numPr>
        <w:spacing w:before="0" w:beforeAutospacing="off" w:after="0" w:afterAutospacing="off"/>
        <w:jc w:val="left"/>
        <w:rPr>
          <w:rFonts w:ascii="Calibri" w:hAnsi="Calibri" w:eastAsia="Calibri" w:cs="Calibri"/>
          <w:b w:val="1"/>
          <w:bCs w:val="1"/>
          <w:noProof w:val="0"/>
          <w:color w:val="000000" w:themeColor="text1" w:themeTint="FF" w:themeShade="FF"/>
          <w:sz w:val="24"/>
          <w:szCs w:val="24"/>
          <w:lang w:val="en-US"/>
        </w:rPr>
      </w:pPr>
      <w:r w:rsidRPr="03A62849" w:rsidR="756F025B">
        <w:rPr>
          <w:rFonts w:ascii="Calibri" w:hAnsi="Calibri" w:eastAsia="Calibri" w:cs="Calibri"/>
          <w:b w:val="1"/>
          <w:bCs w:val="1"/>
          <w:noProof w:val="0"/>
          <w:color w:val="000000" w:themeColor="text1" w:themeTint="FF" w:themeShade="FF"/>
          <w:sz w:val="24"/>
          <w:szCs w:val="24"/>
          <w:lang w:val="en-US"/>
        </w:rPr>
        <w:t xml:space="preserve">Approval of </w:t>
      </w:r>
      <w:hyperlink r:id="R362d2e5424304964">
        <w:r w:rsidRPr="03A62849" w:rsidR="756F025B">
          <w:rPr>
            <w:rStyle w:val="Hyperlink"/>
            <w:rFonts w:ascii="Calibri" w:hAnsi="Calibri" w:eastAsia="Calibri" w:cs="Calibri"/>
            <w:b w:val="1"/>
            <w:bCs w:val="1"/>
            <w:noProof w:val="0"/>
            <w:color w:val="000000" w:themeColor="text1" w:themeTint="FF" w:themeShade="FF"/>
            <w:sz w:val="24"/>
            <w:szCs w:val="24"/>
            <w:lang w:val="en-US"/>
          </w:rPr>
          <w:t>January 20, 2026, meeting minutes</w:t>
        </w:r>
      </w:hyperlink>
    </w:p>
    <w:p w:rsidR="00467121" w:rsidP="03A62849" w:rsidRDefault="00467121" w14:paraId="53E9FDB8" w14:textId="1B7963BF">
      <w:pPr>
        <w:pStyle w:val="ListParagraph"/>
        <w:numPr>
          <w:ilvl w:val="1"/>
          <w:numId w:val="1"/>
        </w:numPr>
        <w:spacing w:before="0" w:beforeAutospacing="off" w:after="0" w:afterAutospacing="off"/>
        <w:jc w:val="left"/>
        <w:rPr>
          <w:rFonts w:ascii="Calibri" w:hAnsi="Calibri" w:eastAsia="Calibri" w:cs="Calibri"/>
          <w:b w:val="0"/>
          <w:bCs w:val="0"/>
          <w:noProof w:val="0"/>
          <w:color w:val="000000" w:themeColor="text1" w:themeTint="FF" w:themeShade="FF"/>
          <w:sz w:val="24"/>
          <w:szCs w:val="24"/>
          <w:lang w:val="en-US"/>
        </w:rPr>
      </w:pPr>
      <w:r w:rsidRPr="03A62849" w:rsidR="00467121">
        <w:rPr>
          <w:rFonts w:ascii="Calibri" w:hAnsi="Calibri" w:eastAsia="Calibri" w:cs="Calibri"/>
          <w:b w:val="0"/>
          <w:bCs w:val="0"/>
          <w:noProof w:val="0"/>
          <w:color w:val="000000" w:themeColor="text1" w:themeTint="FF" w:themeShade="FF"/>
          <w:sz w:val="24"/>
          <w:szCs w:val="24"/>
          <w:lang w:val="en-US"/>
        </w:rPr>
        <w:t>Minutes were approved unanimously.</w:t>
      </w:r>
    </w:p>
    <w:p w:rsidR="79E0FACF" w:rsidP="60E4D254" w:rsidRDefault="79E0FACF" w14:paraId="19287B68" w14:textId="70F8CEB9">
      <w:pPr>
        <w:pStyle w:val="ListParagraph"/>
        <w:numPr>
          <w:ilvl w:val="0"/>
          <w:numId w:val="1"/>
        </w:numPr>
        <w:spacing w:before="0" w:beforeAutospacing="off" w:after="0" w:afterAutospacing="off"/>
        <w:jc w:val="left"/>
        <w:rPr>
          <w:rFonts w:ascii="Calibri" w:hAnsi="Calibri" w:eastAsia="Calibri" w:cs="Calibri"/>
          <w:b w:val="1"/>
          <w:bCs w:val="1"/>
          <w:noProof w:val="0"/>
          <w:color w:val="000000" w:themeColor="text1" w:themeTint="FF" w:themeShade="FF"/>
          <w:sz w:val="24"/>
          <w:szCs w:val="24"/>
          <w:lang w:val="en-US"/>
        </w:rPr>
      </w:pPr>
      <w:r w:rsidRPr="60E4D254" w:rsidR="79E0FACF">
        <w:rPr>
          <w:rFonts w:ascii="Calibri" w:hAnsi="Calibri" w:eastAsia="Calibri" w:cs="Calibri"/>
          <w:b w:val="1"/>
          <w:bCs w:val="1"/>
          <w:noProof w:val="0"/>
          <w:color w:val="000000" w:themeColor="text1" w:themeTint="FF" w:themeShade="FF"/>
          <w:sz w:val="24"/>
          <w:szCs w:val="24"/>
          <w:lang w:val="en-US"/>
        </w:rPr>
        <w:t>New Action Items</w:t>
      </w:r>
    </w:p>
    <w:p w:rsidR="79E0FACF" w:rsidP="60E4D254" w:rsidRDefault="79E0FACF" w14:paraId="3888B4E2" w14:textId="672E3B7A">
      <w:pPr>
        <w:pStyle w:val="ListParagraph"/>
        <w:numPr>
          <w:ilvl w:val="1"/>
          <w:numId w:val="1"/>
        </w:numPr>
        <w:spacing w:before="0" w:beforeAutospacing="off" w:after="0" w:afterAutospacing="off"/>
        <w:jc w:val="left"/>
        <w:rPr>
          <w:rFonts w:ascii="Calibri" w:hAnsi="Calibri" w:eastAsia="Calibri" w:cs="Calibri"/>
          <w:b w:val="1"/>
          <w:bCs w:val="1"/>
          <w:noProof w:val="0"/>
          <w:color w:val="000000" w:themeColor="text1" w:themeTint="FF" w:themeShade="FF"/>
          <w:sz w:val="24"/>
          <w:szCs w:val="24"/>
          <w:lang w:val="en-US"/>
        </w:rPr>
      </w:pPr>
      <w:hyperlink r:id="R9d3a3429a1c64d9e">
        <w:r w:rsidRPr="60E4D254" w:rsidR="79E0FACF">
          <w:rPr>
            <w:rStyle w:val="Hyperlink"/>
            <w:rFonts w:ascii="Calibri" w:hAnsi="Calibri" w:eastAsia="Calibri" w:cs="Calibri"/>
            <w:b w:val="1"/>
            <w:bCs w:val="1"/>
            <w:noProof w:val="0"/>
            <w:color w:val="000000" w:themeColor="text1" w:themeTint="FF" w:themeShade="FF"/>
            <w:sz w:val="24"/>
            <w:szCs w:val="24"/>
            <w:lang w:val="en-US"/>
          </w:rPr>
          <w:t>Modification: BS in Public Health, remove Public Health Practice emphasis, new emphasis in Artificial Intelligence Innovation in Population Health (Public Health)</w:t>
        </w:r>
      </w:hyperlink>
    </w:p>
    <w:p w:rsidR="3D21B920" w:rsidP="60E4D254" w:rsidRDefault="3D21B920" w14:paraId="54F482E4" w14:textId="2EC7E121">
      <w:pPr>
        <w:pStyle w:val="ListParagraph"/>
        <w:numPr>
          <w:ilvl w:val="2"/>
          <w:numId w:val="1"/>
        </w:numPr>
        <w:spacing w:before="0" w:beforeAutospacing="off" w:after="0" w:afterAutospacing="off"/>
        <w:jc w:val="left"/>
        <w:rPr>
          <w:rFonts w:ascii="Times New Roman" w:hAnsi="Times New Roman" w:eastAsia="Times New Roman" w:cs="Times New Roman"/>
          <w:noProof w:val="0"/>
          <w:color w:val="000000" w:themeColor="text1" w:themeTint="FF" w:themeShade="FF"/>
          <w:lang w:val="en-US"/>
        </w:rPr>
      </w:pPr>
      <w:r w:rsidRPr="60E4D254" w:rsidR="3D21B920">
        <w:rPr>
          <w:rFonts w:ascii="Times New Roman" w:hAnsi="Times New Roman" w:eastAsia="Times New Roman" w:cs="Times New Roman"/>
          <w:noProof w:val="0"/>
          <w:color w:val="000000" w:themeColor="text1" w:themeTint="FF" w:themeShade="FF"/>
          <w:lang w:val="en-US"/>
        </w:rPr>
        <w:t xml:space="preserve">We are proposing this new emphasis to promote fluency in AI tools within public health training. We believe this is the right moment to give our students the opportunity to incorporate AI tools into their education, and we are confident that this change will not negatively </w:t>
      </w:r>
      <w:r w:rsidRPr="60E4D254" w:rsidR="3D21B920">
        <w:rPr>
          <w:rFonts w:ascii="Times New Roman" w:hAnsi="Times New Roman" w:eastAsia="Times New Roman" w:cs="Times New Roman"/>
          <w:noProof w:val="0"/>
          <w:color w:val="000000" w:themeColor="text1" w:themeTint="FF" w:themeShade="FF"/>
          <w:lang w:val="en-US"/>
        </w:rPr>
        <w:t>impact</w:t>
      </w:r>
      <w:r w:rsidRPr="60E4D254" w:rsidR="3D21B920">
        <w:rPr>
          <w:rFonts w:ascii="Times New Roman" w:hAnsi="Times New Roman" w:eastAsia="Times New Roman" w:cs="Times New Roman"/>
          <w:noProof w:val="0"/>
          <w:color w:val="000000" w:themeColor="text1" w:themeTint="FF" w:themeShade="FF"/>
          <w:lang w:val="en-US"/>
        </w:rPr>
        <w:t xml:space="preserve"> how we train them. Instead, it will strengthen their preparation and broaden their impact on population health. In the </w:t>
      </w:r>
      <w:r w:rsidRPr="60E4D254" w:rsidR="3D21B920">
        <w:rPr>
          <w:rFonts w:ascii="Times New Roman" w:hAnsi="Times New Roman" w:eastAsia="Times New Roman" w:cs="Times New Roman"/>
          <w:noProof w:val="0"/>
          <w:color w:val="000000" w:themeColor="text1" w:themeTint="FF" w:themeShade="FF"/>
          <w:lang w:val="en-US"/>
        </w:rPr>
        <w:t>previous</w:t>
      </w:r>
      <w:r w:rsidRPr="60E4D254" w:rsidR="3D21B920">
        <w:rPr>
          <w:rFonts w:ascii="Times New Roman" w:hAnsi="Times New Roman" w:eastAsia="Times New Roman" w:cs="Times New Roman"/>
          <w:noProof w:val="0"/>
          <w:color w:val="000000" w:themeColor="text1" w:themeTint="FF" w:themeShade="FF"/>
          <w:lang w:val="en-US"/>
        </w:rPr>
        <w:t xml:space="preserve"> emphasis, we were not explicitly connecting students to the instrumentalization of AI tools or requiring courses that helped them understand health data design aspects or the foundations of artificial intelligence in public health applications. With this new emphasis, we are incorporating a stronger set of courses to ensure students achieve the </w:t>
      </w:r>
      <w:r w:rsidRPr="60E4D254" w:rsidR="3D21B920">
        <w:rPr>
          <w:rFonts w:ascii="Times New Roman" w:hAnsi="Times New Roman" w:eastAsia="Times New Roman" w:cs="Times New Roman"/>
          <w:noProof w:val="0"/>
          <w:color w:val="000000" w:themeColor="text1" w:themeTint="FF" w:themeShade="FF"/>
          <w:lang w:val="en-US"/>
        </w:rPr>
        <w:t>appropriate learning</w:t>
      </w:r>
      <w:r w:rsidRPr="60E4D254" w:rsidR="3D21B920">
        <w:rPr>
          <w:rFonts w:ascii="Times New Roman" w:hAnsi="Times New Roman" w:eastAsia="Times New Roman" w:cs="Times New Roman"/>
          <w:noProof w:val="0"/>
          <w:color w:val="000000" w:themeColor="text1" w:themeTint="FF" w:themeShade="FF"/>
          <w:lang w:val="en-US"/>
        </w:rPr>
        <w:t xml:space="preserve"> outcomes for practicing public health in the AI age.</w:t>
      </w:r>
    </w:p>
    <w:p w:rsidR="60E4D254" w:rsidP="60E4D254" w:rsidRDefault="60E4D254" w14:paraId="51DBF31A" w14:textId="576EB4B7">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3D21B920" w:rsidP="60E4D254" w:rsidRDefault="3D21B920" w14:paraId="44644B1D" w14:textId="5BF313D8">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3D21B920">
        <w:rPr>
          <w:rFonts w:ascii="Times New Roman" w:hAnsi="Times New Roman" w:eastAsia="Times New Roman" w:cs="Times New Roman"/>
          <w:noProof w:val="0"/>
          <w:color w:val="000000" w:themeColor="text1" w:themeTint="FF" w:themeShade="FF"/>
          <w:lang w:val="en-US"/>
        </w:rPr>
        <w:t xml:space="preserve">In the Foundations of Healthcare Applications of Artificial Intelligence course, we provide a crash course covering the basic understanding of artificial intelligence and machine learning approaches. We are not asking public health students to receive the same technical or mathematical introduction that computer science students receive. Instead, we are teaching the minimum </w:t>
      </w:r>
      <w:r w:rsidRPr="60E4D254" w:rsidR="3D21B920">
        <w:rPr>
          <w:rFonts w:ascii="Times New Roman" w:hAnsi="Times New Roman" w:eastAsia="Times New Roman" w:cs="Times New Roman"/>
          <w:noProof w:val="0"/>
          <w:color w:val="000000" w:themeColor="text1" w:themeTint="FF" w:themeShade="FF"/>
          <w:lang w:val="en-US"/>
        </w:rPr>
        <w:t>viable</w:t>
      </w:r>
      <w:r w:rsidRPr="60E4D254" w:rsidR="3D21B920">
        <w:rPr>
          <w:rFonts w:ascii="Times New Roman" w:hAnsi="Times New Roman" w:eastAsia="Times New Roman" w:cs="Times New Roman"/>
          <w:noProof w:val="0"/>
          <w:color w:val="000000" w:themeColor="text1" w:themeTint="FF" w:themeShade="FF"/>
          <w:lang w:val="en-US"/>
        </w:rPr>
        <w:t xml:space="preserve"> knowledge they need </w:t>
      </w:r>
      <w:r w:rsidRPr="60E4D254" w:rsidR="3D21B920">
        <w:rPr>
          <w:rFonts w:ascii="Times New Roman" w:hAnsi="Times New Roman" w:eastAsia="Times New Roman" w:cs="Times New Roman"/>
          <w:noProof w:val="0"/>
          <w:color w:val="000000" w:themeColor="text1" w:themeTint="FF" w:themeShade="FF"/>
          <w:lang w:val="en-US"/>
        </w:rPr>
        <w:t>to</w:t>
      </w:r>
      <w:r w:rsidRPr="60E4D254" w:rsidR="3D21B920">
        <w:rPr>
          <w:rFonts w:ascii="Times New Roman" w:hAnsi="Times New Roman" w:eastAsia="Times New Roman" w:cs="Times New Roman"/>
          <w:noProof w:val="0"/>
          <w:color w:val="000000" w:themeColor="text1" w:themeTint="FF" w:themeShade="FF"/>
          <w:lang w:val="en-US"/>
        </w:rPr>
        <w:t xml:space="preserve"> communicate, navigate, and articulate public health within AI-related contexts. Students need to understand what is happening inside the “black box,” even at a general level, so they can apply AI tools responsibly and effectively.</w:t>
      </w:r>
    </w:p>
    <w:p w:rsidR="60E4D254" w:rsidP="60E4D254" w:rsidRDefault="60E4D254" w14:paraId="042FDB4E" w14:textId="51F7AC04">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3D21B920" w:rsidP="60E4D254" w:rsidRDefault="3D21B920" w14:paraId="20975114" w14:textId="68FFDADE">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3D21B920">
        <w:rPr>
          <w:rFonts w:ascii="Times New Roman" w:hAnsi="Times New Roman" w:eastAsia="Times New Roman" w:cs="Times New Roman"/>
          <w:noProof w:val="0"/>
          <w:color w:val="000000" w:themeColor="text1" w:themeTint="FF" w:themeShade="FF"/>
          <w:lang w:val="en-US"/>
        </w:rPr>
        <w:t xml:space="preserve">Although the Foundations course is currently listed among the elective options rather than as a required course, we consider it a crucial </w:t>
      </w:r>
      <w:r w:rsidRPr="60E4D254" w:rsidR="3D21B920">
        <w:rPr>
          <w:rFonts w:ascii="Times New Roman" w:hAnsi="Times New Roman" w:eastAsia="Times New Roman" w:cs="Times New Roman"/>
          <w:noProof w:val="0"/>
          <w:color w:val="000000" w:themeColor="text1" w:themeTint="FF" w:themeShade="FF"/>
          <w:lang w:val="en-US"/>
        </w:rPr>
        <w:t>component</w:t>
      </w:r>
      <w:r w:rsidRPr="60E4D254" w:rsidR="3D21B920">
        <w:rPr>
          <w:rFonts w:ascii="Times New Roman" w:hAnsi="Times New Roman" w:eastAsia="Times New Roman" w:cs="Times New Roman"/>
          <w:noProof w:val="0"/>
          <w:color w:val="000000" w:themeColor="text1" w:themeTint="FF" w:themeShade="FF"/>
          <w:lang w:val="en-US"/>
        </w:rPr>
        <w:t xml:space="preserve"> for students who move in that direction. Students must complete 12 units from a list of nine courses. While not all course titles explicitly mention AI, many of them incorporate AI as part of the toolset. For example, in courses such as health design practice from </w:t>
      </w:r>
      <w:r w:rsidRPr="60E4D254" w:rsidR="3D21B920">
        <w:rPr>
          <w:rFonts w:ascii="Times New Roman" w:hAnsi="Times New Roman" w:eastAsia="Times New Roman" w:cs="Times New Roman"/>
          <w:noProof w:val="0"/>
          <w:color w:val="000000" w:themeColor="text1" w:themeTint="FF" w:themeShade="FF"/>
          <w:lang w:val="en-US"/>
        </w:rPr>
        <w:t>makerspace</w:t>
      </w:r>
      <w:r w:rsidRPr="60E4D254" w:rsidR="3D21B920">
        <w:rPr>
          <w:rFonts w:ascii="Times New Roman" w:hAnsi="Times New Roman" w:eastAsia="Times New Roman" w:cs="Times New Roman"/>
          <w:noProof w:val="0"/>
          <w:color w:val="000000" w:themeColor="text1" w:themeTint="FF" w:themeShade="FF"/>
          <w:lang w:val="en-US"/>
        </w:rPr>
        <w:t xml:space="preserve"> to the community, AI tools contribute significantly to the learning outcomes, even if the terminology is not reflected in the title.</w:t>
      </w:r>
    </w:p>
    <w:p w:rsidR="60E4D254" w:rsidP="60E4D254" w:rsidRDefault="60E4D254" w14:paraId="0471B60F" w14:textId="3971C017">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3D21B920" w:rsidP="60E4D254" w:rsidRDefault="3D21B920" w14:paraId="2A03DE0A" w14:textId="3DEF6E7B">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3D21B920">
        <w:rPr>
          <w:rFonts w:ascii="Times New Roman" w:hAnsi="Times New Roman" w:eastAsia="Times New Roman" w:cs="Times New Roman"/>
          <w:noProof w:val="0"/>
          <w:color w:val="000000" w:themeColor="text1" w:themeTint="FF" w:themeShade="FF"/>
          <w:lang w:val="en-US"/>
        </w:rPr>
        <w:t>Our approach is intentional. We are using a public health lens to guide how AI is incorporated. Rather than starting from AI and trying to fit it into public health practice, we begin with public health and examine how AI can improve and enhance practice. This philosophy shapes how we structure the emphasis and select the required and elective coursework.</w:t>
      </w:r>
    </w:p>
    <w:p w:rsidR="60E4D254" w:rsidP="60E4D254" w:rsidRDefault="60E4D254" w14:paraId="6D41ADF8" w14:textId="1E8B014D">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3D21B920" w:rsidP="60E4D254" w:rsidRDefault="3D21B920" w14:paraId="10EEAA8C" w14:textId="1FEA854B">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3D21B920">
        <w:rPr>
          <w:rFonts w:ascii="Times New Roman" w:hAnsi="Times New Roman" w:eastAsia="Times New Roman" w:cs="Times New Roman"/>
          <w:b w:val="1"/>
          <w:bCs w:val="1"/>
          <w:noProof w:val="0"/>
          <w:color w:val="000000" w:themeColor="text1" w:themeTint="FF" w:themeShade="FF"/>
          <w:lang w:val="en-US"/>
        </w:rPr>
        <w:t>Q</w:t>
      </w:r>
      <w:r w:rsidRPr="60E4D254" w:rsidR="3D21B920">
        <w:rPr>
          <w:rFonts w:ascii="Times New Roman" w:hAnsi="Times New Roman" w:eastAsia="Times New Roman" w:cs="Times New Roman"/>
          <w:noProof w:val="0"/>
          <w:color w:val="000000" w:themeColor="text1" w:themeTint="FF" w:themeShade="FF"/>
          <w:lang w:val="en-US"/>
        </w:rPr>
        <w:t xml:space="preserve">: How is the new AI-focused emphasis different from the </w:t>
      </w:r>
      <w:r w:rsidRPr="60E4D254" w:rsidR="3D21B920">
        <w:rPr>
          <w:rFonts w:ascii="Times New Roman" w:hAnsi="Times New Roman" w:eastAsia="Times New Roman" w:cs="Times New Roman"/>
          <w:noProof w:val="0"/>
          <w:color w:val="000000" w:themeColor="text1" w:themeTint="FF" w:themeShade="FF"/>
          <w:lang w:val="en-US"/>
        </w:rPr>
        <w:t>previous</w:t>
      </w:r>
      <w:r w:rsidRPr="60E4D254" w:rsidR="3D21B920">
        <w:rPr>
          <w:rFonts w:ascii="Times New Roman" w:hAnsi="Times New Roman" w:eastAsia="Times New Roman" w:cs="Times New Roman"/>
          <w:noProof w:val="0"/>
          <w:color w:val="000000" w:themeColor="text1" w:themeTint="FF" w:themeShade="FF"/>
          <w:lang w:val="en-US"/>
        </w:rPr>
        <w:t xml:space="preserve"> emphasis?</w:t>
      </w:r>
      <w:r>
        <w:br/>
      </w:r>
      <w:r w:rsidRPr="60E4D254" w:rsidR="3D21B920">
        <w:rPr>
          <w:rFonts w:ascii="Times New Roman" w:hAnsi="Times New Roman" w:eastAsia="Times New Roman" w:cs="Times New Roman"/>
          <w:b w:val="1"/>
          <w:bCs w:val="1"/>
          <w:noProof w:val="0"/>
          <w:color w:val="000000" w:themeColor="text1" w:themeTint="FF" w:themeShade="FF"/>
          <w:lang w:val="en-US"/>
        </w:rPr>
        <w:t>A</w:t>
      </w:r>
      <w:r w:rsidRPr="60E4D254" w:rsidR="3D21B920">
        <w:rPr>
          <w:rFonts w:ascii="Times New Roman" w:hAnsi="Times New Roman" w:eastAsia="Times New Roman" w:cs="Times New Roman"/>
          <w:noProof w:val="0"/>
          <w:color w:val="000000" w:themeColor="text1" w:themeTint="FF" w:themeShade="FF"/>
          <w:lang w:val="en-US"/>
        </w:rPr>
        <w:t xml:space="preserve">: In the </w:t>
      </w:r>
      <w:r w:rsidRPr="60E4D254" w:rsidR="3D21B920">
        <w:rPr>
          <w:rFonts w:ascii="Times New Roman" w:hAnsi="Times New Roman" w:eastAsia="Times New Roman" w:cs="Times New Roman"/>
          <w:noProof w:val="0"/>
          <w:color w:val="000000" w:themeColor="text1" w:themeTint="FF" w:themeShade="FF"/>
          <w:lang w:val="en-US"/>
        </w:rPr>
        <w:t>previous</w:t>
      </w:r>
      <w:r w:rsidRPr="60E4D254" w:rsidR="3D21B920">
        <w:rPr>
          <w:rFonts w:ascii="Times New Roman" w:hAnsi="Times New Roman" w:eastAsia="Times New Roman" w:cs="Times New Roman"/>
          <w:noProof w:val="0"/>
          <w:color w:val="000000" w:themeColor="text1" w:themeTint="FF" w:themeShade="FF"/>
          <w:lang w:val="en-US"/>
        </w:rPr>
        <w:t xml:space="preserve"> emphasis, we were not requiring courses that provided instrumentalization in AI tools, nor were we explicitly teaching health data design aspects or foundational public health applications of artificial intelligence. With this new emphasis, we are incorporating a set of required courses to ensure students develop </w:t>
      </w:r>
      <w:r w:rsidRPr="60E4D254" w:rsidR="3D21B920">
        <w:rPr>
          <w:rFonts w:ascii="Times New Roman" w:hAnsi="Times New Roman" w:eastAsia="Times New Roman" w:cs="Times New Roman"/>
          <w:noProof w:val="0"/>
          <w:color w:val="000000" w:themeColor="text1" w:themeTint="FF" w:themeShade="FF"/>
          <w:lang w:val="en-US"/>
        </w:rPr>
        <w:t>appropriate learning</w:t>
      </w:r>
      <w:r w:rsidRPr="60E4D254" w:rsidR="3D21B920">
        <w:rPr>
          <w:rFonts w:ascii="Times New Roman" w:hAnsi="Times New Roman" w:eastAsia="Times New Roman" w:cs="Times New Roman"/>
          <w:noProof w:val="0"/>
          <w:color w:val="000000" w:themeColor="text1" w:themeTint="FF" w:themeShade="FF"/>
          <w:lang w:val="en-US"/>
        </w:rPr>
        <w:t xml:space="preserve"> outcomes for practicing public health in the AI age.</w:t>
      </w:r>
    </w:p>
    <w:p w:rsidR="60E4D254" w:rsidP="60E4D254" w:rsidRDefault="60E4D254" w14:paraId="20CA0AA3" w14:textId="4709C55B">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3D21B920" w:rsidP="60E4D254" w:rsidRDefault="3D21B920" w14:paraId="744A3F80" w14:textId="360FED2F">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3D21B920">
        <w:rPr>
          <w:rFonts w:ascii="Times New Roman" w:hAnsi="Times New Roman" w:eastAsia="Times New Roman" w:cs="Times New Roman"/>
          <w:b w:val="1"/>
          <w:bCs w:val="1"/>
          <w:noProof w:val="0"/>
          <w:color w:val="000000" w:themeColor="text1" w:themeTint="FF" w:themeShade="FF"/>
          <w:lang w:val="en-US"/>
        </w:rPr>
        <w:t>Q</w:t>
      </w:r>
      <w:r w:rsidRPr="60E4D254" w:rsidR="3D21B920">
        <w:rPr>
          <w:rFonts w:ascii="Times New Roman" w:hAnsi="Times New Roman" w:eastAsia="Times New Roman" w:cs="Times New Roman"/>
          <w:noProof w:val="0"/>
          <w:color w:val="000000" w:themeColor="text1" w:themeTint="FF" w:themeShade="FF"/>
          <w:lang w:val="en-US"/>
        </w:rPr>
        <w:t>: Do the proposed courses include material explaining how AI works at a basic level, or are they only focused on application?</w:t>
      </w:r>
      <w:r>
        <w:br/>
      </w:r>
      <w:r w:rsidRPr="60E4D254" w:rsidR="3D21B920">
        <w:rPr>
          <w:rFonts w:ascii="Times New Roman" w:hAnsi="Times New Roman" w:eastAsia="Times New Roman" w:cs="Times New Roman"/>
          <w:b w:val="1"/>
          <w:bCs w:val="1"/>
          <w:noProof w:val="0"/>
          <w:color w:val="000000" w:themeColor="text1" w:themeTint="FF" w:themeShade="FF"/>
          <w:lang w:val="en-US"/>
        </w:rPr>
        <w:t>A</w:t>
      </w:r>
      <w:r w:rsidRPr="60E4D254" w:rsidR="3D21B920">
        <w:rPr>
          <w:rFonts w:ascii="Times New Roman" w:hAnsi="Times New Roman" w:eastAsia="Times New Roman" w:cs="Times New Roman"/>
          <w:noProof w:val="0"/>
          <w:color w:val="000000" w:themeColor="text1" w:themeTint="FF" w:themeShade="FF"/>
          <w:lang w:val="en-US"/>
        </w:rPr>
        <w:t xml:space="preserve">: Yes, the Foundations of Healthcare Applications of Artificial Intelligence course includes a crash course on the basics of artificial intelligence and machine learning. We are not teaching the same level of technical or mathematical depth as computer science programs, but we provide the minimum </w:t>
      </w:r>
      <w:r w:rsidRPr="60E4D254" w:rsidR="3D21B920">
        <w:rPr>
          <w:rFonts w:ascii="Times New Roman" w:hAnsi="Times New Roman" w:eastAsia="Times New Roman" w:cs="Times New Roman"/>
          <w:noProof w:val="0"/>
          <w:color w:val="000000" w:themeColor="text1" w:themeTint="FF" w:themeShade="FF"/>
          <w:lang w:val="en-US"/>
        </w:rPr>
        <w:t>viable</w:t>
      </w:r>
      <w:r w:rsidRPr="60E4D254" w:rsidR="3D21B920">
        <w:rPr>
          <w:rFonts w:ascii="Times New Roman" w:hAnsi="Times New Roman" w:eastAsia="Times New Roman" w:cs="Times New Roman"/>
          <w:noProof w:val="0"/>
          <w:color w:val="000000" w:themeColor="text1" w:themeTint="FF" w:themeShade="FF"/>
          <w:lang w:val="en-US"/>
        </w:rPr>
        <w:t xml:space="preserve"> knowledge students need to understand, communicate about, and responsibly apply AI in public health contexts.</w:t>
      </w:r>
    </w:p>
    <w:p w:rsidR="60E4D254" w:rsidP="60E4D254" w:rsidRDefault="60E4D254" w14:paraId="7D18A913" w14:textId="08BCD38B">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3D21B920" w:rsidP="60E4D254" w:rsidRDefault="3D21B920" w14:paraId="320C2B9C" w14:textId="407F44AA">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3D21B920">
        <w:rPr>
          <w:rFonts w:ascii="Times New Roman" w:hAnsi="Times New Roman" w:eastAsia="Times New Roman" w:cs="Times New Roman"/>
          <w:b w:val="1"/>
          <w:bCs w:val="1"/>
          <w:noProof w:val="0"/>
          <w:color w:val="000000" w:themeColor="text1" w:themeTint="FF" w:themeShade="FF"/>
          <w:lang w:val="en-US"/>
        </w:rPr>
        <w:t>Q</w:t>
      </w:r>
      <w:r w:rsidRPr="60E4D254" w:rsidR="3D21B920">
        <w:rPr>
          <w:rFonts w:ascii="Times New Roman" w:hAnsi="Times New Roman" w:eastAsia="Times New Roman" w:cs="Times New Roman"/>
          <w:noProof w:val="0"/>
          <w:color w:val="000000" w:themeColor="text1" w:themeTint="FF" w:themeShade="FF"/>
          <w:lang w:val="en-US"/>
        </w:rPr>
        <w:t xml:space="preserve">: Why is the Foundations course not </w:t>
      </w:r>
      <w:r w:rsidRPr="60E4D254" w:rsidR="3D21B920">
        <w:rPr>
          <w:rFonts w:ascii="Times New Roman" w:hAnsi="Times New Roman" w:eastAsia="Times New Roman" w:cs="Times New Roman"/>
          <w:noProof w:val="0"/>
          <w:color w:val="000000" w:themeColor="text1" w:themeTint="FF" w:themeShade="FF"/>
          <w:lang w:val="en-US"/>
        </w:rPr>
        <w:t>required</w:t>
      </w:r>
      <w:r w:rsidRPr="60E4D254" w:rsidR="3D21B920">
        <w:rPr>
          <w:rFonts w:ascii="Times New Roman" w:hAnsi="Times New Roman" w:eastAsia="Times New Roman" w:cs="Times New Roman"/>
          <w:noProof w:val="0"/>
          <w:color w:val="000000" w:themeColor="text1" w:themeTint="FF" w:themeShade="FF"/>
          <w:lang w:val="en-US"/>
        </w:rPr>
        <w:t xml:space="preserve"> if it seems central to understanding AI in public health?</w:t>
      </w:r>
      <w:r>
        <w:br/>
      </w:r>
      <w:r w:rsidRPr="60E4D254" w:rsidR="3D21B920">
        <w:rPr>
          <w:rFonts w:ascii="Times New Roman" w:hAnsi="Times New Roman" w:eastAsia="Times New Roman" w:cs="Times New Roman"/>
          <w:b w:val="1"/>
          <w:bCs w:val="1"/>
          <w:noProof w:val="0"/>
          <w:color w:val="000000" w:themeColor="text1" w:themeTint="FF" w:themeShade="FF"/>
          <w:lang w:val="en-US"/>
        </w:rPr>
        <w:t>A</w:t>
      </w:r>
      <w:r w:rsidRPr="60E4D254" w:rsidR="3D21B920">
        <w:rPr>
          <w:rFonts w:ascii="Times New Roman" w:hAnsi="Times New Roman" w:eastAsia="Times New Roman" w:cs="Times New Roman"/>
          <w:noProof w:val="0"/>
          <w:color w:val="000000" w:themeColor="text1" w:themeTint="FF" w:themeShade="FF"/>
          <w:lang w:val="en-US"/>
        </w:rPr>
        <w:t xml:space="preserve">: That is a valid question. It may have been an oversight or part of a broader structural strategy. However, we view the Foundations course as a crucial </w:t>
      </w:r>
      <w:r w:rsidRPr="60E4D254" w:rsidR="3D21B920">
        <w:rPr>
          <w:rFonts w:ascii="Times New Roman" w:hAnsi="Times New Roman" w:eastAsia="Times New Roman" w:cs="Times New Roman"/>
          <w:noProof w:val="0"/>
          <w:color w:val="000000" w:themeColor="text1" w:themeTint="FF" w:themeShade="FF"/>
          <w:lang w:val="en-US"/>
        </w:rPr>
        <w:t>component</w:t>
      </w:r>
      <w:r w:rsidRPr="60E4D254" w:rsidR="3D21B920">
        <w:rPr>
          <w:rFonts w:ascii="Times New Roman" w:hAnsi="Times New Roman" w:eastAsia="Times New Roman" w:cs="Times New Roman"/>
          <w:noProof w:val="0"/>
          <w:color w:val="000000" w:themeColor="text1" w:themeTint="FF" w:themeShade="FF"/>
          <w:lang w:val="en-US"/>
        </w:rPr>
        <w:t xml:space="preserve"> for students who pursue that direction, even though students must choose 12 units from a list of nine </w:t>
      </w:r>
      <w:r w:rsidRPr="60E4D254" w:rsidR="2A5470ED">
        <w:rPr>
          <w:rFonts w:ascii="Times New Roman" w:hAnsi="Times New Roman" w:eastAsia="Times New Roman" w:cs="Times New Roman"/>
          <w:noProof w:val="0"/>
          <w:color w:val="000000" w:themeColor="text1" w:themeTint="FF" w:themeShade="FF"/>
          <w:lang w:val="en-US"/>
        </w:rPr>
        <w:t>courses,</w:t>
      </w:r>
      <w:r w:rsidRPr="60E4D254" w:rsidR="3D21B920">
        <w:rPr>
          <w:rFonts w:ascii="Times New Roman" w:hAnsi="Times New Roman" w:eastAsia="Times New Roman" w:cs="Times New Roman"/>
          <w:noProof w:val="0"/>
          <w:color w:val="000000" w:themeColor="text1" w:themeTint="FF" w:themeShade="FF"/>
          <w:lang w:val="en-US"/>
        </w:rPr>
        <w:t xml:space="preserve"> and it is not currently mandated.</w:t>
      </w:r>
    </w:p>
    <w:p w:rsidR="60E4D254" w:rsidP="60E4D254" w:rsidRDefault="60E4D254" w14:paraId="190B3C23" w14:textId="7EEE8D60">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3D21B920" w:rsidP="60E4D254" w:rsidRDefault="3D21B920" w14:paraId="7ED22917" w14:textId="285DB283">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3D21B920">
        <w:rPr>
          <w:rFonts w:ascii="Times New Roman" w:hAnsi="Times New Roman" w:eastAsia="Times New Roman" w:cs="Times New Roman"/>
          <w:b w:val="1"/>
          <w:bCs w:val="1"/>
          <w:noProof w:val="0"/>
          <w:color w:val="000000" w:themeColor="text1" w:themeTint="FF" w:themeShade="FF"/>
          <w:lang w:val="en-US"/>
        </w:rPr>
        <w:t>Q</w:t>
      </w:r>
      <w:r w:rsidRPr="60E4D254" w:rsidR="3D21B920">
        <w:rPr>
          <w:rFonts w:ascii="Times New Roman" w:hAnsi="Times New Roman" w:eastAsia="Times New Roman" w:cs="Times New Roman"/>
          <w:noProof w:val="0"/>
          <w:color w:val="000000" w:themeColor="text1" w:themeTint="FF" w:themeShade="FF"/>
          <w:lang w:val="en-US"/>
        </w:rPr>
        <w:t>: Is there concern that students could complete the emphasis without taking any courses that explicitly focus on AI?</w:t>
      </w:r>
      <w:r>
        <w:br/>
      </w:r>
      <w:r w:rsidRPr="60E4D254" w:rsidR="3D21B920">
        <w:rPr>
          <w:rFonts w:ascii="Times New Roman" w:hAnsi="Times New Roman" w:eastAsia="Times New Roman" w:cs="Times New Roman"/>
          <w:b w:val="1"/>
          <w:bCs w:val="1"/>
          <w:noProof w:val="0"/>
          <w:color w:val="000000" w:themeColor="text1" w:themeTint="FF" w:themeShade="FF"/>
          <w:lang w:val="en-US"/>
        </w:rPr>
        <w:t>A</w:t>
      </w:r>
      <w:r w:rsidRPr="60E4D254" w:rsidR="3D21B920">
        <w:rPr>
          <w:rFonts w:ascii="Times New Roman" w:hAnsi="Times New Roman" w:eastAsia="Times New Roman" w:cs="Times New Roman"/>
          <w:noProof w:val="0"/>
          <w:color w:val="000000" w:themeColor="text1" w:themeTint="FF" w:themeShade="FF"/>
          <w:lang w:val="en-US"/>
        </w:rPr>
        <w:t>: While some courses do not explicitly mention AI in their titles, AI competencies are embedded within them. For example, courses such as health design practice incorporate AI tools in practice, even if not labeled directly. Our goal is to provide a comprehensive toolset, and AI contributes to learning outcomes across multiple competencies.</w:t>
      </w:r>
    </w:p>
    <w:p w:rsidR="60E4D254" w:rsidP="60E4D254" w:rsidRDefault="60E4D254" w14:paraId="7A58DC7E" w14:textId="72310D97">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3D21B920" w:rsidP="60E4D254" w:rsidRDefault="3D21B920" w14:paraId="42C3F798" w14:textId="18C27ACA">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3D21B920">
        <w:rPr>
          <w:rFonts w:ascii="Times New Roman" w:hAnsi="Times New Roman" w:eastAsia="Times New Roman" w:cs="Times New Roman"/>
          <w:b w:val="1"/>
          <w:bCs w:val="1"/>
          <w:noProof w:val="0"/>
          <w:color w:val="000000" w:themeColor="text1" w:themeTint="FF" w:themeShade="FF"/>
          <w:lang w:val="en-US"/>
        </w:rPr>
        <w:t>Q</w:t>
      </w:r>
      <w:r w:rsidRPr="60E4D254" w:rsidR="3D21B920">
        <w:rPr>
          <w:rFonts w:ascii="Times New Roman" w:hAnsi="Times New Roman" w:eastAsia="Times New Roman" w:cs="Times New Roman"/>
          <w:noProof w:val="0"/>
          <w:color w:val="000000" w:themeColor="text1" w:themeTint="FF" w:themeShade="FF"/>
          <w:lang w:val="en-US"/>
        </w:rPr>
        <w:t>: Would it be beneficial to have a core course that organizes students’ understanding of AI’s impact on public health and their careers?</w:t>
      </w:r>
      <w:r>
        <w:br/>
      </w:r>
      <w:r w:rsidRPr="60E4D254" w:rsidR="3D21B920">
        <w:rPr>
          <w:rFonts w:ascii="Times New Roman" w:hAnsi="Times New Roman" w:eastAsia="Times New Roman" w:cs="Times New Roman"/>
          <w:b w:val="1"/>
          <w:bCs w:val="1"/>
          <w:noProof w:val="0"/>
          <w:color w:val="000000" w:themeColor="text1" w:themeTint="FF" w:themeShade="FF"/>
          <w:lang w:val="en-US"/>
        </w:rPr>
        <w:t>A</w:t>
      </w:r>
      <w:r w:rsidRPr="60E4D254" w:rsidR="3D21B920">
        <w:rPr>
          <w:rFonts w:ascii="Times New Roman" w:hAnsi="Times New Roman" w:eastAsia="Times New Roman" w:cs="Times New Roman"/>
          <w:noProof w:val="0"/>
          <w:color w:val="000000" w:themeColor="text1" w:themeTint="FF" w:themeShade="FF"/>
          <w:lang w:val="en-US"/>
        </w:rPr>
        <w:t xml:space="preserve">: We understand that perspective. However, our approach is intentional. We are using a public health lens to </w:t>
      </w:r>
      <w:r w:rsidRPr="60E4D254" w:rsidR="3D21B920">
        <w:rPr>
          <w:rFonts w:ascii="Times New Roman" w:hAnsi="Times New Roman" w:eastAsia="Times New Roman" w:cs="Times New Roman"/>
          <w:noProof w:val="0"/>
          <w:color w:val="000000" w:themeColor="text1" w:themeTint="FF" w:themeShade="FF"/>
          <w:lang w:val="en-US"/>
        </w:rPr>
        <w:t>determine</w:t>
      </w:r>
      <w:r w:rsidRPr="60E4D254" w:rsidR="3D21B920">
        <w:rPr>
          <w:rFonts w:ascii="Times New Roman" w:hAnsi="Times New Roman" w:eastAsia="Times New Roman" w:cs="Times New Roman"/>
          <w:noProof w:val="0"/>
          <w:color w:val="000000" w:themeColor="text1" w:themeTint="FF" w:themeShade="FF"/>
          <w:lang w:val="en-US"/>
        </w:rPr>
        <w:t xml:space="preserve"> how AI should be incorporated. Rather than starting with AI and trying to fit it into public health practice, we begin with public health and examine how AI can enhance and improve practice. This philosophy shapes how the courses are structured and positioned within the emphasis.</w:t>
      </w:r>
    </w:p>
    <w:p w:rsidR="60E4D254" w:rsidP="60E4D254" w:rsidRDefault="60E4D254" w14:paraId="72AEE69D" w14:textId="59DD2C61">
      <w:pPr>
        <w:pStyle w:val="ListParagraph"/>
        <w:spacing w:before="240" w:beforeAutospacing="off" w:after="240" w:afterAutospacing="off"/>
        <w:ind w:left="2160"/>
        <w:rPr>
          <w:noProof w:val="0"/>
          <w:color w:val="000000" w:themeColor="text1" w:themeTint="FF" w:themeShade="FF"/>
          <w:lang w:val="en-US"/>
        </w:rPr>
      </w:pPr>
    </w:p>
    <w:p w:rsidR="6E69C7DE" w:rsidP="03A62849" w:rsidRDefault="6E69C7DE" w14:paraId="6B68B036" w14:textId="50DF3FA5">
      <w:pPr>
        <w:pStyle w:val="Normal"/>
        <w:spacing w:before="240" w:beforeAutospacing="off" w:after="240" w:afterAutospacing="off"/>
        <w:ind w:left="1440"/>
        <w:rPr>
          <w:noProof w:val="0"/>
          <w:color w:val="000000" w:themeColor="text1" w:themeTint="FF" w:themeShade="FF"/>
          <w:lang w:val="en-US"/>
        </w:rPr>
      </w:pPr>
      <w:r w:rsidRPr="03A62849" w:rsidR="6E69C7DE">
        <w:rPr>
          <w:noProof w:val="0"/>
          <w:color w:val="000000" w:themeColor="text1" w:themeTint="FF" w:themeShade="FF"/>
          <w:lang w:val="en-US"/>
        </w:rPr>
        <w:t>Justine S motioned to approve. Claire M seconded. Motioned was approved with suggested modification.</w:t>
      </w:r>
    </w:p>
    <w:p w:rsidR="60E4D254" w:rsidP="60E4D254" w:rsidRDefault="60E4D254" w14:paraId="60D29673" w14:textId="640E0B27">
      <w:pPr>
        <w:pStyle w:val="Normal"/>
        <w:spacing w:before="0" w:beforeAutospacing="off" w:after="0" w:afterAutospacing="off"/>
        <w:ind w:left="1440"/>
        <w:jc w:val="left"/>
        <w:rPr>
          <w:rFonts w:ascii="Calibri" w:hAnsi="Calibri" w:eastAsia="Calibri" w:cs="Calibri"/>
          <w:b w:val="1"/>
          <w:bCs w:val="1"/>
          <w:noProof w:val="0"/>
          <w:color w:val="000000" w:themeColor="text1" w:themeTint="FF" w:themeShade="FF"/>
          <w:sz w:val="24"/>
          <w:szCs w:val="24"/>
          <w:lang w:val="en-US"/>
        </w:rPr>
      </w:pPr>
    </w:p>
    <w:p w:rsidR="79E0FACF" w:rsidP="60E4D254" w:rsidRDefault="79E0FACF" w14:paraId="5CB2510C" w14:textId="0FDD799E">
      <w:pPr>
        <w:pStyle w:val="ListParagraph"/>
        <w:numPr>
          <w:ilvl w:val="1"/>
          <w:numId w:val="1"/>
        </w:numPr>
        <w:spacing w:before="0" w:beforeAutospacing="off" w:after="0" w:afterAutospacing="off"/>
        <w:jc w:val="left"/>
        <w:rPr>
          <w:rFonts w:ascii="Calibri" w:hAnsi="Calibri" w:eastAsia="Calibri" w:cs="Calibri"/>
          <w:b w:val="1"/>
          <w:bCs w:val="1"/>
          <w:noProof w:val="0"/>
          <w:color w:val="000000" w:themeColor="text1" w:themeTint="FF" w:themeShade="FF"/>
          <w:sz w:val="24"/>
          <w:szCs w:val="24"/>
          <w:lang w:val="en-US"/>
        </w:rPr>
      </w:pPr>
      <w:hyperlink r:id="Rbf520d863a164212">
        <w:r w:rsidRPr="60E4D254" w:rsidR="79E0FACF">
          <w:rPr>
            <w:rStyle w:val="Hyperlink"/>
            <w:rFonts w:ascii="Calibri" w:hAnsi="Calibri" w:eastAsia="Calibri" w:cs="Calibri"/>
            <w:b w:val="1"/>
            <w:bCs w:val="1"/>
            <w:noProof w:val="0"/>
            <w:color w:val="000000" w:themeColor="text1" w:themeTint="FF" w:themeShade="FF"/>
            <w:sz w:val="24"/>
            <w:szCs w:val="24"/>
            <w:lang w:val="en-US"/>
          </w:rPr>
          <w:t>Modification: BS in Neuroscience &amp; Cognitive Science, remove Developmental &amp; Aging and Philosophy of Mind emphases (Science)</w:t>
        </w:r>
      </w:hyperlink>
    </w:p>
    <w:p w:rsidR="187052B3" w:rsidP="60E4D254" w:rsidRDefault="187052B3" w14:paraId="4AE14D4F" w14:textId="414E2400">
      <w:pPr>
        <w:pStyle w:val="ListParagraph"/>
        <w:numPr>
          <w:ilvl w:val="2"/>
          <w:numId w:val="1"/>
        </w:numPr>
        <w:spacing w:before="0" w:beforeAutospacing="off" w:after="0" w:afterAutospacing="off"/>
        <w:jc w:val="left"/>
        <w:rPr>
          <w:rFonts w:ascii="Times New Roman" w:hAnsi="Times New Roman" w:eastAsia="Times New Roman" w:cs="Times New Roman"/>
          <w:noProof w:val="0"/>
          <w:color w:val="000000" w:themeColor="text1" w:themeTint="FF" w:themeShade="FF"/>
          <w:lang w:val="en-US"/>
        </w:rPr>
      </w:pPr>
      <w:r w:rsidRPr="60E4D254" w:rsidR="187052B3">
        <w:rPr>
          <w:rFonts w:ascii="Times New Roman" w:hAnsi="Times New Roman" w:eastAsia="Times New Roman" w:cs="Times New Roman"/>
          <w:noProof w:val="0"/>
          <w:color w:val="000000" w:themeColor="text1" w:themeTint="FF" w:themeShade="FF"/>
          <w:lang w:val="en-US"/>
        </w:rPr>
        <w:t xml:space="preserve">We are proposing to </w:t>
      </w:r>
      <w:r w:rsidRPr="60E4D254" w:rsidR="187052B3">
        <w:rPr>
          <w:rFonts w:ascii="Times New Roman" w:hAnsi="Times New Roman" w:eastAsia="Times New Roman" w:cs="Times New Roman"/>
          <w:noProof w:val="0"/>
          <w:color w:val="000000" w:themeColor="text1" w:themeTint="FF" w:themeShade="FF"/>
          <w:lang w:val="en-US"/>
        </w:rPr>
        <w:t>eliminate</w:t>
      </w:r>
      <w:r w:rsidRPr="60E4D254" w:rsidR="187052B3">
        <w:rPr>
          <w:rFonts w:ascii="Times New Roman" w:hAnsi="Times New Roman" w:eastAsia="Times New Roman" w:cs="Times New Roman"/>
          <w:noProof w:val="0"/>
          <w:color w:val="000000" w:themeColor="text1" w:themeTint="FF" w:themeShade="FF"/>
          <w:lang w:val="en-US"/>
        </w:rPr>
        <w:t xml:space="preserve"> the Developmental and Aging emphasis and the Philosophy of Mind emphasis due to consistently low enrollment and limited course availability. Over the past several years, enrollment in these emphases has been minimal. For example, Developmental and Aging </w:t>
      </w:r>
      <w:r w:rsidRPr="60E4D254" w:rsidR="187052B3">
        <w:rPr>
          <w:rFonts w:ascii="Times New Roman" w:hAnsi="Times New Roman" w:eastAsia="Times New Roman" w:cs="Times New Roman"/>
          <w:noProof w:val="0"/>
          <w:color w:val="000000" w:themeColor="text1" w:themeTint="FF" w:themeShade="FF"/>
          <w:lang w:val="en-US"/>
        </w:rPr>
        <w:t>had</w:t>
      </w:r>
      <w:r w:rsidRPr="60E4D254" w:rsidR="187052B3">
        <w:rPr>
          <w:rFonts w:ascii="Times New Roman" w:hAnsi="Times New Roman" w:eastAsia="Times New Roman" w:cs="Times New Roman"/>
          <w:noProof w:val="0"/>
          <w:color w:val="000000" w:themeColor="text1" w:themeTint="FF" w:themeShade="FF"/>
          <w:lang w:val="en-US"/>
        </w:rPr>
        <w:t xml:space="preserve"> only three students over the last couple of years. In addition to low enrollment, many of the courses approved for these emphases were offered by other departments and were not consistently available. In some cases, courses were not offered for years, which created barriers for students who intended to pursue those tracks.</w:t>
      </w:r>
    </w:p>
    <w:p w:rsidR="60E4D254" w:rsidP="60E4D254" w:rsidRDefault="60E4D254" w14:paraId="6A70651D" w14:textId="179ED3EF">
      <w:pPr>
        <w:pStyle w:val="ListParagraph"/>
        <w:spacing w:before="0" w:beforeAutospacing="off" w:after="0" w:afterAutospacing="off"/>
        <w:ind w:left="2160"/>
        <w:jc w:val="left"/>
        <w:rPr>
          <w:rFonts w:ascii="Times New Roman" w:hAnsi="Times New Roman" w:eastAsia="Times New Roman" w:cs="Times New Roman"/>
          <w:noProof w:val="0"/>
          <w:color w:val="000000" w:themeColor="text1" w:themeTint="FF" w:themeShade="FF"/>
          <w:lang w:val="en-US"/>
        </w:rPr>
      </w:pPr>
    </w:p>
    <w:p w:rsidR="187052B3" w:rsidP="60E4D254" w:rsidRDefault="187052B3" w14:paraId="2C6DD6C7" w14:textId="3CD5AA32">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187052B3">
        <w:rPr>
          <w:rFonts w:ascii="Times New Roman" w:hAnsi="Times New Roman" w:eastAsia="Times New Roman" w:cs="Times New Roman"/>
          <w:noProof w:val="0"/>
          <w:color w:val="000000" w:themeColor="text1" w:themeTint="FF" w:themeShade="FF"/>
          <w:lang w:val="en-US"/>
        </w:rPr>
        <w:t xml:space="preserve">The executive committee for the NSCS program, which includes the neuroscience department head and the interim director of cognitive science, reviewed the enrollment and course data in September. Based on that review, they recommended </w:t>
      </w:r>
      <w:r w:rsidRPr="60E4D254" w:rsidR="187052B3">
        <w:rPr>
          <w:rFonts w:ascii="Times New Roman" w:hAnsi="Times New Roman" w:eastAsia="Times New Roman" w:cs="Times New Roman"/>
          <w:noProof w:val="0"/>
          <w:color w:val="000000" w:themeColor="text1" w:themeTint="FF" w:themeShade="FF"/>
          <w:lang w:val="en-US"/>
        </w:rPr>
        <w:t>eliminating</w:t>
      </w:r>
      <w:r w:rsidRPr="60E4D254" w:rsidR="187052B3">
        <w:rPr>
          <w:rFonts w:ascii="Times New Roman" w:hAnsi="Times New Roman" w:eastAsia="Times New Roman" w:cs="Times New Roman"/>
          <w:noProof w:val="0"/>
          <w:color w:val="000000" w:themeColor="text1" w:themeTint="FF" w:themeShade="FF"/>
          <w:lang w:val="en-US"/>
        </w:rPr>
        <w:t xml:space="preserve"> these two emphases. At this time, there are no students currently enrolled in either emphasis, so a </w:t>
      </w:r>
      <w:r w:rsidRPr="60E4D254" w:rsidR="187052B3">
        <w:rPr>
          <w:rFonts w:ascii="Times New Roman" w:hAnsi="Times New Roman" w:eastAsia="Times New Roman" w:cs="Times New Roman"/>
          <w:noProof w:val="0"/>
          <w:color w:val="000000" w:themeColor="text1" w:themeTint="FF" w:themeShade="FF"/>
          <w:lang w:val="en-US"/>
        </w:rPr>
        <w:t>teach</w:t>
      </w:r>
      <w:r w:rsidRPr="60E4D254" w:rsidR="187052B3">
        <w:rPr>
          <w:rFonts w:ascii="Times New Roman" w:hAnsi="Times New Roman" w:eastAsia="Times New Roman" w:cs="Times New Roman"/>
          <w:noProof w:val="0"/>
          <w:color w:val="000000" w:themeColor="text1" w:themeTint="FF" w:themeShade="FF"/>
          <w:lang w:val="en-US"/>
        </w:rPr>
        <w:t xml:space="preserve">-out plan is not necessary. Students who may have a specific interest in Developmental and Aging or Philosophy of Mind in the future will be </w:t>
      </w:r>
      <w:r w:rsidRPr="60E4D254" w:rsidR="187052B3">
        <w:rPr>
          <w:rFonts w:ascii="Times New Roman" w:hAnsi="Times New Roman" w:eastAsia="Times New Roman" w:cs="Times New Roman"/>
          <w:noProof w:val="0"/>
          <w:color w:val="000000" w:themeColor="text1" w:themeTint="FF" w:themeShade="FF"/>
          <w:lang w:val="en-US"/>
        </w:rPr>
        <w:t>advised to pursue</w:t>
      </w:r>
      <w:r w:rsidRPr="60E4D254" w:rsidR="187052B3">
        <w:rPr>
          <w:rFonts w:ascii="Times New Roman" w:hAnsi="Times New Roman" w:eastAsia="Times New Roman" w:cs="Times New Roman"/>
          <w:noProof w:val="0"/>
          <w:color w:val="000000" w:themeColor="text1" w:themeTint="FF" w:themeShade="FF"/>
          <w:lang w:val="en-US"/>
        </w:rPr>
        <w:t xml:space="preserve"> the existing thematic emphasis. The thematic emphasis allows students to select courses à la carte, provided they can justify how those courses align with their focused interests in neuroscience and cognitive science. Rather than </w:t>
      </w:r>
      <w:r w:rsidRPr="60E4D254" w:rsidR="187052B3">
        <w:rPr>
          <w:rFonts w:ascii="Times New Roman" w:hAnsi="Times New Roman" w:eastAsia="Times New Roman" w:cs="Times New Roman"/>
          <w:noProof w:val="0"/>
          <w:color w:val="000000" w:themeColor="text1" w:themeTint="FF" w:themeShade="FF"/>
          <w:lang w:val="en-US"/>
        </w:rPr>
        <w:t>maintaining</w:t>
      </w:r>
      <w:r w:rsidRPr="60E4D254" w:rsidR="187052B3">
        <w:rPr>
          <w:rFonts w:ascii="Times New Roman" w:hAnsi="Times New Roman" w:eastAsia="Times New Roman" w:cs="Times New Roman"/>
          <w:noProof w:val="0"/>
          <w:color w:val="000000" w:themeColor="text1" w:themeTint="FF" w:themeShade="FF"/>
          <w:lang w:val="en-US"/>
        </w:rPr>
        <w:t xml:space="preserve"> separate </w:t>
      </w:r>
      <w:r w:rsidRPr="60E4D254" w:rsidR="187052B3">
        <w:rPr>
          <w:rFonts w:ascii="Times New Roman" w:hAnsi="Times New Roman" w:eastAsia="Times New Roman" w:cs="Times New Roman"/>
          <w:noProof w:val="0"/>
          <w:color w:val="000000" w:themeColor="text1" w:themeTint="FF" w:themeShade="FF"/>
          <w:lang w:val="en-US"/>
        </w:rPr>
        <w:t>emphases</w:t>
      </w:r>
      <w:r w:rsidRPr="60E4D254" w:rsidR="187052B3">
        <w:rPr>
          <w:rFonts w:ascii="Times New Roman" w:hAnsi="Times New Roman" w:eastAsia="Times New Roman" w:cs="Times New Roman"/>
          <w:noProof w:val="0"/>
          <w:color w:val="000000" w:themeColor="text1" w:themeTint="FF" w:themeShade="FF"/>
          <w:lang w:val="en-US"/>
        </w:rPr>
        <w:t xml:space="preserve"> with low enrollment and inconsistent course offerings, students will be able to build a customized pathway through the thematic </w:t>
      </w:r>
      <w:r w:rsidRPr="60E4D254" w:rsidR="187052B3">
        <w:rPr>
          <w:rFonts w:ascii="Times New Roman" w:hAnsi="Times New Roman" w:eastAsia="Times New Roman" w:cs="Times New Roman"/>
          <w:noProof w:val="0"/>
          <w:color w:val="000000" w:themeColor="text1" w:themeTint="FF" w:themeShade="FF"/>
          <w:lang w:val="en-US"/>
        </w:rPr>
        <w:t>option</w:t>
      </w:r>
      <w:r w:rsidRPr="60E4D254" w:rsidR="187052B3">
        <w:rPr>
          <w:rFonts w:ascii="Times New Roman" w:hAnsi="Times New Roman" w:eastAsia="Times New Roman" w:cs="Times New Roman"/>
          <w:noProof w:val="0"/>
          <w:color w:val="000000" w:themeColor="text1" w:themeTint="FF" w:themeShade="FF"/>
          <w:lang w:val="en-US"/>
        </w:rPr>
        <w:t xml:space="preserve"> using available courses.</w:t>
      </w:r>
    </w:p>
    <w:p w:rsidR="60E4D254" w:rsidP="60E4D254" w:rsidRDefault="60E4D254" w14:paraId="28A977C7" w14:textId="6D60B8C4">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187052B3" w:rsidP="60E4D254" w:rsidRDefault="187052B3" w14:paraId="6812EF36" w14:textId="026AAEFB">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187052B3">
        <w:rPr>
          <w:rFonts w:ascii="Times New Roman" w:hAnsi="Times New Roman" w:eastAsia="Times New Roman" w:cs="Times New Roman"/>
          <w:b w:val="1"/>
          <w:bCs w:val="1"/>
          <w:noProof w:val="0"/>
          <w:color w:val="000000" w:themeColor="text1" w:themeTint="FF" w:themeShade="FF"/>
          <w:lang w:val="en-US"/>
        </w:rPr>
        <w:t>Q</w:t>
      </w:r>
      <w:r w:rsidRPr="60E4D254" w:rsidR="187052B3">
        <w:rPr>
          <w:rFonts w:ascii="Times New Roman" w:hAnsi="Times New Roman" w:eastAsia="Times New Roman" w:cs="Times New Roman"/>
          <w:noProof w:val="0"/>
          <w:color w:val="000000" w:themeColor="text1" w:themeTint="FF" w:themeShade="FF"/>
          <w:lang w:val="en-US"/>
        </w:rPr>
        <w:t xml:space="preserve">: Will current students in these emphases need a </w:t>
      </w:r>
      <w:r w:rsidRPr="60E4D254" w:rsidR="187052B3">
        <w:rPr>
          <w:rFonts w:ascii="Times New Roman" w:hAnsi="Times New Roman" w:eastAsia="Times New Roman" w:cs="Times New Roman"/>
          <w:noProof w:val="0"/>
          <w:color w:val="000000" w:themeColor="text1" w:themeTint="FF" w:themeShade="FF"/>
          <w:lang w:val="en-US"/>
        </w:rPr>
        <w:t>teach</w:t>
      </w:r>
      <w:r w:rsidRPr="60E4D254" w:rsidR="187052B3">
        <w:rPr>
          <w:rFonts w:ascii="Times New Roman" w:hAnsi="Times New Roman" w:eastAsia="Times New Roman" w:cs="Times New Roman"/>
          <w:noProof w:val="0"/>
          <w:color w:val="000000" w:themeColor="text1" w:themeTint="FF" w:themeShade="FF"/>
          <w:lang w:val="en-US"/>
        </w:rPr>
        <w:t xml:space="preserve">-out plan or </w:t>
      </w:r>
      <w:r w:rsidRPr="60E4D254" w:rsidR="187052B3">
        <w:rPr>
          <w:rFonts w:ascii="Times New Roman" w:hAnsi="Times New Roman" w:eastAsia="Times New Roman" w:cs="Times New Roman"/>
          <w:noProof w:val="0"/>
          <w:color w:val="000000" w:themeColor="text1" w:themeTint="FF" w:themeShade="FF"/>
          <w:lang w:val="en-US"/>
        </w:rPr>
        <w:t>be required</w:t>
      </w:r>
      <w:r w:rsidRPr="60E4D254" w:rsidR="187052B3">
        <w:rPr>
          <w:rFonts w:ascii="Times New Roman" w:hAnsi="Times New Roman" w:eastAsia="Times New Roman" w:cs="Times New Roman"/>
          <w:noProof w:val="0"/>
          <w:color w:val="000000" w:themeColor="text1" w:themeTint="FF" w:themeShade="FF"/>
          <w:lang w:val="en-US"/>
        </w:rPr>
        <w:t xml:space="preserve"> to switch?</w:t>
      </w:r>
      <w:r>
        <w:br/>
      </w:r>
      <w:r w:rsidRPr="60E4D254" w:rsidR="187052B3">
        <w:rPr>
          <w:rFonts w:ascii="Times New Roman" w:hAnsi="Times New Roman" w:eastAsia="Times New Roman" w:cs="Times New Roman"/>
          <w:b w:val="1"/>
          <w:bCs w:val="1"/>
          <w:noProof w:val="0"/>
          <w:color w:val="000000" w:themeColor="text1" w:themeTint="FF" w:themeShade="FF"/>
          <w:lang w:val="en-US"/>
        </w:rPr>
        <w:t>A</w:t>
      </w:r>
      <w:r w:rsidRPr="60E4D254" w:rsidR="187052B3">
        <w:rPr>
          <w:rFonts w:ascii="Times New Roman" w:hAnsi="Times New Roman" w:eastAsia="Times New Roman" w:cs="Times New Roman"/>
          <w:noProof w:val="0"/>
          <w:color w:val="000000" w:themeColor="text1" w:themeTint="FF" w:themeShade="FF"/>
          <w:lang w:val="en-US"/>
        </w:rPr>
        <w:t>: No. We currently do not have any students enrolled in these emphases, so a teach-out plan is not necessary.</w:t>
      </w:r>
    </w:p>
    <w:p w:rsidR="187052B3" w:rsidP="60E4D254" w:rsidRDefault="187052B3" w14:paraId="5FE14B6C" w14:textId="57DEDF40">
      <w:pPr>
        <w:pStyle w:val="ListParagraph"/>
        <w:spacing w:before="240" w:beforeAutospacing="off" w:after="240" w:afterAutospacing="off"/>
        <w:ind w:left="2160"/>
      </w:pPr>
      <w:r w:rsidRPr="60E4D254" w:rsidR="187052B3">
        <w:rPr>
          <w:rFonts w:ascii="Times New Roman" w:hAnsi="Times New Roman" w:eastAsia="Times New Roman" w:cs="Times New Roman"/>
          <w:b w:val="1"/>
          <w:bCs w:val="1"/>
          <w:noProof w:val="0"/>
          <w:color w:val="000000" w:themeColor="text1" w:themeTint="FF" w:themeShade="FF"/>
          <w:lang w:val="en-US"/>
        </w:rPr>
        <w:t>Q</w:t>
      </w:r>
      <w:r w:rsidRPr="60E4D254" w:rsidR="187052B3">
        <w:rPr>
          <w:rFonts w:ascii="Times New Roman" w:hAnsi="Times New Roman" w:eastAsia="Times New Roman" w:cs="Times New Roman"/>
          <w:noProof w:val="0"/>
          <w:color w:val="000000" w:themeColor="text1" w:themeTint="FF" w:themeShade="FF"/>
          <w:lang w:val="en-US"/>
        </w:rPr>
        <w:t xml:space="preserve">: If a student wants to focus on Developmental and Aging or Philosophy of Mind in the future, what </w:t>
      </w:r>
      <w:r w:rsidRPr="60E4D254" w:rsidR="187052B3">
        <w:rPr>
          <w:rFonts w:ascii="Times New Roman" w:hAnsi="Times New Roman" w:eastAsia="Times New Roman" w:cs="Times New Roman"/>
          <w:noProof w:val="0"/>
          <w:color w:val="000000" w:themeColor="text1" w:themeTint="FF" w:themeShade="FF"/>
          <w:lang w:val="en-US"/>
        </w:rPr>
        <w:t>option</w:t>
      </w:r>
      <w:r w:rsidRPr="60E4D254" w:rsidR="187052B3">
        <w:rPr>
          <w:rFonts w:ascii="Times New Roman" w:hAnsi="Times New Roman" w:eastAsia="Times New Roman" w:cs="Times New Roman"/>
          <w:noProof w:val="0"/>
          <w:color w:val="000000" w:themeColor="text1" w:themeTint="FF" w:themeShade="FF"/>
          <w:lang w:val="en-US"/>
        </w:rPr>
        <w:t xml:space="preserve"> will they have?</w:t>
      </w:r>
      <w:r>
        <w:br/>
      </w:r>
      <w:r w:rsidRPr="60E4D254" w:rsidR="187052B3">
        <w:rPr>
          <w:rFonts w:ascii="Times New Roman" w:hAnsi="Times New Roman" w:eastAsia="Times New Roman" w:cs="Times New Roman"/>
          <w:b w:val="1"/>
          <w:bCs w:val="1"/>
          <w:noProof w:val="0"/>
          <w:color w:val="000000" w:themeColor="text1" w:themeTint="FF" w:themeShade="FF"/>
          <w:lang w:val="en-US"/>
        </w:rPr>
        <w:t>A</w:t>
      </w:r>
      <w:r w:rsidRPr="60E4D254" w:rsidR="187052B3">
        <w:rPr>
          <w:rFonts w:ascii="Times New Roman" w:hAnsi="Times New Roman" w:eastAsia="Times New Roman" w:cs="Times New Roman"/>
          <w:noProof w:val="0"/>
          <w:color w:val="000000" w:themeColor="text1" w:themeTint="FF" w:themeShade="FF"/>
          <w:lang w:val="en-US"/>
        </w:rPr>
        <w:t xml:space="preserve">: They will be </w:t>
      </w:r>
      <w:r w:rsidRPr="60E4D254" w:rsidR="187052B3">
        <w:rPr>
          <w:rFonts w:ascii="Times New Roman" w:hAnsi="Times New Roman" w:eastAsia="Times New Roman" w:cs="Times New Roman"/>
          <w:noProof w:val="0"/>
          <w:color w:val="000000" w:themeColor="text1" w:themeTint="FF" w:themeShade="FF"/>
          <w:lang w:val="en-US"/>
        </w:rPr>
        <w:t>advised to pursue</w:t>
      </w:r>
      <w:r w:rsidRPr="60E4D254" w:rsidR="187052B3">
        <w:rPr>
          <w:rFonts w:ascii="Times New Roman" w:hAnsi="Times New Roman" w:eastAsia="Times New Roman" w:cs="Times New Roman"/>
          <w:noProof w:val="0"/>
          <w:color w:val="000000" w:themeColor="text1" w:themeTint="FF" w:themeShade="FF"/>
          <w:lang w:val="en-US"/>
        </w:rPr>
        <w:t xml:space="preserve"> the existing thematic emphasis, which allows them to select courses à la carte </w:t>
      </w:r>
      <w:r w:rsidRPr="60E4D254" w:rsidR="187052B3">
        <w:rPr>
          <w:rFonts w:ascii="Times New Roman" w:hAnsi="Times New Roman" w:eastAsia="Times New Roman" w:cs="Times New Roman"/>
          <w:noProof w:val="0"/>
          <w:color w:val="000000" w:themeColor="text1" w:themeTint="FF" w:themeShade="FF"/>
          <w:lang w:val="en-US"/>
        </w:rPr>
        <w:t>as long as</w:t>
      </w:r>
      <w:r w:rsidRPr="60E4D254" w:rsidR="187052B3">
        <w:rPr>
          <w:rFonts w:ascii="Times New Roman" w:hAnsi="Times New Roman" w:eastAsia="Times New Roman" w:cs="Times New Roman"/>
          <w:noProof w:val="0"/>
          <w:color w:val="000000" w:themeColor="text1" w:themeTint="FF" w:themeShade="FF"/>
          <w:lang w:val="en-US"/>
        </w:rPr>
        <w:t xml:space="preserve"> they can justify how those courses fulfill their focused interests in neuroscience and cognitive science.</w:t>
      </w:r>
    </w:p>
    <w:p w:rsidR="60E4D254" w:rsidP="60E4D254" w:rsidRDefault="60E4D254" w14:paraId="4908E5FA" w14:textId="526E9AF6">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187052B3" w:rsidP="60E4D254" w:rsidRDefault="187052B3" w14:paraId="1131CD82" w14:textId="310AC1AA">
      <w:pPr>
        <w:pStyle w:val="ListParagraph"/>
        <w:spacing w:before="240" w:beforeAutospacing="off" w:after="240" w:afterAutospacing="off"/>
        <w:ind w:left="2160"/>
      </w:pPr>
      <w:r w:rsidRPr="03A62849" w:rsidR="74EA9B39">
        <w:rPr>
          <w:rFonts w:ascii="Times New Roman" w:hAnsi="Times New Roman" w:eastAsia="Times New Roman" w:cs="Times New Roman"/>
          <w:b w:val="1"/>
          <w:bCs w:val="1"/>
          <w:noProof w:val="0"/>
          <w:color w:val="000000" w:themeColor="text1" w:themeTint="FF" w:themeShade="FF"/>
          <w:lang w:val="en-US"/>
        </w:rPr>
        <w:t>Q</w:t>
      </w:r>
      <w:r w:rsidRPr="03A62849" w:rsidR="74EA9B39">
        <w:rPr>
          <w:rFonts w:ascii="Times New Roman" w:hAnsi="Times New Roman" w:eastAsia="Times New Roman" w:cs="Times New Roman"/>
          <w:noProof w:val="0"/>
          <w:color w:val="000000" w:themeColor="text1" w:themeTint="FF" w:themeShade="FF"/>
          <w:lang w:val="en-US"/>
        </w:rPr>
        <w:t xml:space="preserve">: Are the </w:t>
      </w:r>
      <w:r w:rsidRPr="03A62849" w:rsidR="74EA9B39">
        <w:rPr>
          <w:rFonts w:ascii="Times New Roman" w:hAnsi="Times New Roman" w:eastAsia="Times New Roman" w:cs="Times New Roman"/>
          <w:noProof w:val="0"/>
          <w:color w:val="000000" w:themeColor="text1" w:themeTint="FF" w:themeShade="FF"/>
          <w:lang w:val="en-US"/>
        </w:rPr>
        <w:t>emphases</w:t>
      </w:r>
      <w:r w:rsidRPr="03A62849" w:rsidR="74EA9B39">
        <w:rPr>
          <w:rFonts w:ascii="Times New Roman" w:hAnsi="Times New Roman" w:eastAsia="Times New Roman" w:cs="Times New Roman"/>
          <w:noProof w:val="0"/>
          <w:color w:val="000000" w:themeColor="text1" w:themeTint="FF" w:themeShade="FF"/>
          <w:lang w:val="en-US"/>
        </w:rPr>
        <w:t xml:space="preserve"> being converted into a thematic model?</w:t>
      </w:r>
      <w:r>
        <w:br/>
      </w:r>
      <w:r w:rsidRPr="03A62849" w:rsidR="74EA9B39">
        <w:rPr>
          <w:rFonts w:ascii="Times New Roman" w:hAnsi="Times New Roman" w:eastAsia="Times New Roman" w:cs="Times New Roman"/>
          <w:b w:val="1"/>
          <w:bCs w:val="1"/>
          <w:noProof w:val="0"/>
          <w:color w:val="000000" w:themeColor="text1" w:themeTint="FF" w:themeShade="FF"/>
          <w:lang w:val="en-US"/>
        </w:rPr>
        <w:t>A</w:t>
      </w:r>
      <w:r w:rsidRPr="03A62849" w:rsidR="74EA9B39">
        <w:rPr>
          <w:rFonts w:ascii="Times New Roman" w:hAnsi="Times New Roman" w:eastAsia="Times New Roman" w:cs="Times New Roman"/>
          <w:noProof w:val="0"/>
          <w:color w:val="000000" w:themeColor="text1" w:themeTint="FF" w:themeShade="FF"/>
          <w:lang w:val="en-US"/>
        </w:rPr>
        <w:t>: No. The thematic emphasis already exists. The two emphases—Developmental and Aging and Philosophy of Mind—will be eliminated, and students with those narrower interests will instead use the existing thematic emphasis to structure their coursework.</w:t>
      </w:r>
    </w:p>
    <w:p w:rsidR="03A62849" w:rsidP="03A62849" w:rsidRDefault="03A62849" w14:paraId="5933E965" w14:textId="53F23480">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52D477E6" w:rsidP="03A62849" w:rsidRDefault="52D477E6" w14:paraId="6828F253" w14:textId="21FBA849">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03A62849" w:rsidR="52D477E6">
        <w:rPr>
          <w:rFonts w:ascii="Times New Roman" w:hAnsi="Times New Roman" w:eastAsia="Times New Roman" w:cs="Times New Roman"/>
          <w:noProof w:val="0"/>
          <w:color w:val="000000" w:themeColor="text1" w:themeTint="FF" w:themeShade="FF"/>
          <w:lang w:val="en-US"/>
        </w:rPr>
        <w:t>No vote required.</w:t>
      </w:r>
    </w:p>
    <w:p w:rsidR="60E4D254" w:rsidP="60E4D254" w:rsidRDefault="60E4D254" w14:paraId="38B30578" w14:textId="4C89388F">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60E4D254" w:rsidP="60E4D254" w:rsidRDefault="60E4D254" w14:paraId="49232D9C" w14:textId="1C755994">
      <w:pPr>
        <w:pStyle w:val="ListParagraph"/>
        <w:spacing w:before="0" w:beforeAutospacing="off" w:after="0" w:afterAutospacing="off"/>
        <w:ind w:left="2160"/>
        <w:jc w:val="left"/>
        <w:rPr>
          <w:rFonts w:ascii="Times New Roman" w:hAnsi="Times New Roman" w:eastAsia="Times New Roman" w:cs="Times New Roman"/>
          <w:b w:val="1"/>
          <w:bCs w:val="1"/>
          <w:noProof w:val="0"/>
          <w:color w:val="000000" w:themeColor="text1" w:themeTint="FF" w:themeShade="FF"/>
          <w:sz w:val="24"/>
          <w:szCs w:val="24"/>
          <w:lang w:val="en-US"/>
        </w:rPr>
      </w:pPr>
    </w:p>
    <w:p w:rsidR="79E0FACF" w:rsidP="60E4D254" w:rsidRDefault="79E0FACF" w14:paraId="388032C4" w14:textId="3E0DFDA4">
      <w:pPr>
        <w:pStyle w:val="ListParagraph"/>
        <w:numPr>
          <w:ilvl w:val="1"/>
          <w:numId w:val="1"/>
        </w:numPr>
        <w:spacing w:before="0" w:beforeAutospacing="off" w:after="0" w:afterAutospacing="off"/>
        <w:jc w:val="left"/>
        <w:rPr>
          <w:rFonts w:ascii="Times New Roman" w:hAnsi="Times New Roman" w:eastAsia="Times New Roman" w:cs="Times New Roman"/>
          <w:b w:val="1"/>
          <w:bCs w:val="1"/>
          <w:noProof w:val="0"/>
          <w:color w:val="000000" w:themeColor="text1" w:themeTint="FF" w:themeShade="FF"/>
          <w:sz w:val="24"/>
          <w:szCs w:val="24"/>
          <w:lang w:val="en-US"/>
        </w:rPr>
      </w:pPr>
      <w:hyperlink r:id="Ra21f05f26b78470a">
        <w:r w:rsidRPr="60E4D254" w:rsidR="79E0FACF">
          <w:rPr>
            <w:rStyle w:val="Hyperlink"/>
            <w:rFonts w:ascii="Times New Roman" w:hAnsi="Times New Roman" w:eastAsia="Times New Roman" w:cs="Times New Roman"/>
            <w:b w:val="1"/>
            <w:bCs w:val="1"/>
            <w:noProof w:val="0"/>
            <w:color w:val="000000" w:themeColor="text1" w:themeTint="FF" w:themeShade="FF"/>
            <w:sz w:val="24"/>
            <w:szCs w:val="24"/>
            <w:lang w:val="en-US"/>
          </w:rPr>
          <w:t>New Emphasis: BIS in Interdisciplinary Studies, Black and Integrative Studies emphasis</w:t>
        </w:r>
      </w:hyperlink>
    </w:p>
    <w:p w:rsidR="79E31DDE" w:rsidP="60E4D254" w:rsidRDefault="79E31DDE" w14:paraId="7D4A48D4" w14:textId="22F8A95E">
      <w:pPr>
        <w:pStyle w:val="ListParagraph"/>
        <w:numPr>
          <w:ilvl w:val="2"/>
          <w:numId w:val="1"/>
        </w:numPr>
        <w:spacing w:before="0" w:beforeAutospacing="off" w:after="0" w:afterAutospacing="off"/>
        <w:jc w:val="left"/>
        <w:rPr>
          <w:rFonts w:ascii="Times New Roman" w:hAnsi="Times New Roman" w:eastAsia="Times New Roman" w:cs="Times New Roman"/>
          <w:noProof w:val="0"/>
          <w:color w:val="000000" w:themeColor="text1" w:themeTint="FF" w:themeShade="FF"/>
          <w:lang w:val="en-US"/>
        </w:rPr>
      </w:pPr>
      <w:r w:rsidRPr="60E4D254" w:rsidR="79E31DDE">
        <w:rPr>
          <w:rFonts w:ascii="Times New Roman" w:hAnsi="Times New Roman" w:eastAsia="Times New Roman" w:cs="Times New Roman"/>
          <w:noProof w:val="0"/>
          <w:color w:val="000000" w:themeColor="text1" w:themeTint="FF" w:themeShade="FF"/>
          <w:lang w:val="en-US"/>
        </w:rPr>
        <w:t xml:space="preserve">We explain that both IDS degrees share the same core structure: two core courses, an introduction to </w:t>
      </w:r>
      <w:r w:rsidRPr="60E4D254" w:rsidR="79E31DDE">
        <w:rPr>
          <w:rFonts w:ascii="Times New Roman" w:hAnsi="Times New Roman" w:eastAsia="Times New Roman" w:cs="Times New Roman"/>
          <w:noProof w:val="0"/>
          <w:color w:val="000000" w:themeColor="text1" w:themeTint="FF" w:themeShade="FF"/>
          <w:lang w:val="en-US"/>
        </w:rPr>
        <w:t>methods</w:t>
      </w:r>
      <w:r w:rsidRPr="60E4D254" w:rsidR="79E31DDE">
        <w:rPr>
          <w:rFonts w:ascii="Times New Roman" w:hAnsi="Times New Roman" w:eastAsia="Times New Roman" w:cs="Times New Roman"/>
          <w:noProof w:val="0"/>
          <w:color w:val="000000" w:themeColor="text1" w:themeTint="FF" w:themeShade="FF"/>
          <w:lang w:val="en-US"/>
        </w:rPr>
        <w:t xml:space="preserve"> course, and a capstone. The remaining coursework is selected based on the thematic emphasis students </w:t>
      </w:r>
      <w:r w:rsidRPr="60E4D254" w:rsidR="79E31DDE">
        <w:rPr>
          <w:rFonts w:ascii="Times New Roman" w:hAnsi="Times New Roman" w:eastAsia="Times New Roman" w:cs="Times New Roman"/>
          <w:noProof w:val="0"/>
          <w:color w:val="000000" w:themeColor="text1" w:themeTint="FF" w:themeShade="FF"/>
          <w:lang w:val="en-US"/>
        </w:rPr>
        <w:t>choose,</w:t>
      </w:r>
      <w:r w:rsidRPr="60E4D254" w:rsidR="79E31DDE">
        <w:rPr>
          <w:rFonts w:ascii="Times New Roman" w:hAnsi="Times New Roman" w:eastAsia="Times New Roman" w:cs="Times New Roman"/>
          <w:noProof w:val="0"/>
          <w:color w:val="000000" w:themeColor="text1" w:themeTint="FF" w:themeShade="FF"/>
          <w:lang w:val="en-US"/>
        </w:rPr>
        <w:t xml:space="preserve"> of which there are currently six. In addition to an emphasis, students can also complete a mini-minor concentration in another theme. This structure allows students to have both a focused subject area and flexibility, making the program </w:t>
      </w:r>
      <w:r w:rsidRPr="60E4D254" w:rsidR="79E31DDE">
        <w:rPr>
          <w:rFonts w:ascii="Times New Roman" w:hAnsi="Times New Roman" w:eastAsia="Times New Roman" w:cs="Times New Roman"/>
          <w:noProof w:val="0"/>
          <w:color w:val="000000" w:themeColor="text1" w:themeTint="FF" w:themeShade="FF"/>
          <w:lang w:val="en-US"/>
        </w:rPr>
        <w:t>accessible</w:t>
      </w:r>
      <w:r w:rsidRPr="60E4D254" w:rsidR="79E31DDE">
        <w:rPr>
          <w:rFonts w:ascii="Times New Roman" w:hAnsi="Times New Roman" w:eastAsia="Times New Roman" w:cs="Times New Roman"/>
          <w:noProof w:val="0"/>
          <w:color w:val="000000" w:themeColor="text1" w:themeTint="FF" w:themeShade="FF"/>
          <w:lang w:val="en-US"/>
        </w:rPr>
        <w:t xml:space="preserve"> to students entering different points in their academic careers.</w:t>
      </w:r>
    </w:p>
    <w:p w:rsidR="60E4D254" w:rsidP="60E4D254" w:rsidRDefault="60E4D254" w14:paraId="492009BA" w14:textId="44C5F2E1">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79E31DDE" w:rsidP="60E4D254" w:rsidRDefault="79E31DDE" w14:paraId="74B19891" w14:textId="32035029">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79E31DDE">
        <w:rPr>
          <w:rFonts w:ascii="Times New Roman" w:hAnsi="Times New Roman" w:eastAsia="Times New Roman" w:cs="Times New Roman"/>
          <w:noProof w:val="0"/>
          <w:color w:val="000000" w:themeColor="text1" w:themeTint="FF" w:themeShade="FF"/>
          <w:lang w:val="en-US"/>
        </w:rPr>
        <w:t xml:space="preserve">Functionally, the primary difference between the BIS and the BA is that BA students must complete an </w:t>
      </w:r>
      <w:r w:rsidRPr="60E4D254" w:rsidR="79E31DDE">
        <w:rPr>
          <w:rFonts w:ascii="Times New Roman" w:hAnsi="Times New Roman" w:eastAsia="Times New Roman" w:cs="Times New Roman"/>
          <w:noProof w:val="0"/>
          <w:color w:val="000000" w:themeColor="text1" w:themeTint="FF" w:themeShade="FF"/>
          <w:lang w:val="en-US"/>
        </w:rPr>
        <w:t>additional</w:t>
      </w:r>
      <w:r w:rsidRPr="60E4D254" w:rsidR="79E31DDE">
        <w:rPr>
          <w:rFonts w:ascii="Times New Roman" w:hAnsi="Times New Roman" w:eastAsia="Times New Roman" w:cs="Times New Roman"/>
          <w:noProof w:val="0"/>
          <w:color w:val="000000" w:themeColor="text1" w:themeTint="FF" w:themeShade="FF"/>
          <w:lang w:val="en-US"/>
        </w:rPr>
        <w:t xml:space="preserve"> two semesters of foreign language. We are continuing to articulate more clearly for students what distinguishes the two degrees beyond that requirement. The BA program is newer and currently enrolls around 45 students, compared to approximately 400 in the BIS. Many students transfer into the program in their junior or even senior year, and for those students, adding </w:t>
      </w:r>
      <w:r w:rsidRPr="60E4D254" w:rsidR="79E31DDE">
        <w:rPr>
          <w:rFonts w:ascii="Times New Roman" w:hAnsi="Times New Roman" w:eastAsia="Times New Roman" w:cs="Times New Roman"/>
          <w:noProof w:val="0"/>
          <w:color w:val="000000" w:themeColor="text1" w:themeTint="FF" w:themeShade="FF"/>
          <w:lang w:val="en-US"/>
        </w:rPr>
        <w:t>additional</w:t>
      </w:r>
      <w:r w:rsidRPr="60E4D254" w:rsidR="79E31DDE">
        <w:rPr>
          <w:rFonts w:ascii="Times New Roman" w:hAnsi="Times New Roman" w:eastAsia="Times New Roman" w:cs="Times New Roman"/>
          <w:noProof w:val="0"/>
          <w:color w:val="000000" w:themeColor="text1" w:themeTint="FF" w:themeShade="FF"/>
          <w:lang w:val="en-US"/>
        </w:rPr>
        <w:t xml:space="preserve"> foreign language coursework can delay graduation. Advisors often guide students toward the BA when they have already completed or nearly completed the language requirement.</w:t>
      </w:r>
    </w:p>
    <w:p w:rsidR="60E4D254" w:rsidP="60E4D254" w:rsidRDefault="60E4D254" w14:paraId="45963FF4" w14:textId="6F47117A">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79E31DDE" w:rsidP="60E4D254" w:rsidRDefault="79E31DDE" w14:paraId="49FDA9EC" w14:textId="5BE10793">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79E31DDE">
        <w:rPr>
          <w:rFonts w:ascii="Times New Roman" w:hAnsi="Times New Roman" w:eastAsia="Times New Roman" w:cs="Times New Roman"/>
          <w:noProof w:val="0"/>
          <w:color w:val="000000" w:themeColor="text1" w:themeTint="FF" w:themeShade="FF"/>
          <w:lang w:val="en-US"/>
        </w:rPr>
        <w:t xml:space="preserve">We have been reviewing how students select courses within their </w:t>
      </w:r>
      <w:r w:rsidRPr="60E4D254" w:rsidR="79E31DDE">
        <w:rPr>
          <w:rFonts w:ascii="Times New Roman" w:hAnsi="Times New Roman" w:eastAsia="Times New Roman" w:cs="Times New Roman"/>
          <w:noProof w:val="0"/>
          <w:color w:val="000000" w:themeColor="text1" w:themeTint="FF" w:themeShade="FF"/>
          <w:lang w:val="en-US"/>
        </w:rPr>
        <w:t>emphases</w:t>
      </w:r>
      <w:r w:rsidRPr="60E4D254" w:rsidR="79E31DDE">
        <w:rPr>
          <w:rFonts w:ascii="Times New Roman" w:hAnsi="Times New Roman" w:eastAsia="Times New Roman" w:cs="Times New Roman"/>
          <w:noProof w:val="0"/>
          <w:color w:val="000000" w:themeColor="text1" w:themeTint="FF" w:themeShade="FF"/>
          <w:lang w:val="en-US"/>
        </w:rPr>
        <w:t xml:space="preserve"> and concentrations, since they have access to </w:t>
      </w:r>
      <w:r w:rsidRPr="60E4D254" w:rsidR="79E31DDE">
        <w:rPr>
          <w:rFonts w:ascii="Times New Roman" w:hAnsi="Times New Roman" w:eastAsia="Times New Roman" w:cs="Times New Roman"/>
          <w:noProof w:val="0"/>
          <w:color w:val="000000" w:themeColor="text1" w:themeTint="FF" w:themeShade="FF"/>
          <w:lang w:val="en-US"/>
        </w:rPr>
        <w:t>a large portion</w:t>
      </w:r>
      <w:r w:rsidRPr="60E4D254" w:rsidR="79E31DDE">
        <w:rPr>
          <w:rFonts w:ascii="Times New Roman" w:hAnsi="Times New Roman" w:eastAsia="Times New Roman" w:cs="Times New Roman"/>
          <w:noProof w:val="0"/>
          <w:color w:val="000000" w:themeColor="text1" w:themeTint="FF" w:themeShade="FF"/>
          <w:lang w:val="en-US"/>
        </w:rPr>
        <w:t xml:space="preserve"> of the university catalog. In doing so, we noticed that Africana Studies courses are highly popular. We also </w:t>
      </w:r>
      <w:r w:rsidRPr="60E4D254" w:rsidR="79E31DDE">
        <w:rPr>
          <w:rFonts w:ascii="Times New Roman" w:hAnsi="Times New Roman" w:eastAsia="Times New Roman" w:cs="Times New Roman"/>
          <w:noProof w:val="0"/>
          <w:color w:val="000000" w:themeColor="text1" w:themeTint="FF" w:themeShade="FF"/>
          <w:lang w:val="en-US"/>
        </w:rPr>
        <w:t>observed</w:t>
      </w:r>
      <w:r w:rsidRPr="60E4D254" w:rsidR="79E31DDE">
        <w:rPr>
          <w:rFonts w:ascii="Times New Roman" w:hAnsi="Times New Roman" w:eastAsia="Times New Roman" w:cs="Times New Roman"/>
          <w:noProof w:val="0"/>
          <w:color w:val="000000" w:themeColor="text1" w:themeTint="FF" w:themeShade="FF"/>
          <w:lang w:val="en-US"/>
        </w:rPr>
        <w:t xml:space="preserve"> a gap between the Global and Intercultural Understanding theme and the Studies of the American Experience concentration, which has low enrollment as a standalone emphasis. We recognized that a Black and Integrative Studies theme would bridge these areas by connecting global Africana and diaspora studies with American experience coursework. This allows students to pursue a more intensive and cohesive exploration of these topics while also aligning their studies with professional interests and career preparation.</w:t>
      </w:r>
    </w:p>
    <w:p w:rsidR="60E4D254" w:rsidP="60E4D254" w:rsidRDefault="60E4D254" w14:paraId="6456EF53" w14:textId="1A591FFC">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79E31DDE" w:rsidP="60E4D254" w:rsidRDefault="79E31DDE" w14:paraId="5703E06B" w14:textId="506C3760">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79E31DDE">
        <w:rPr>
          <w:rFonts w:ascii="Times New Roman" w:hAnsi="Times New Roman" w:eastAsia="Times New Roman" w:cs="Times New Roman"/>
          <w:noProof w:val="0"/>
          <w:color w:val="000000" w:themeColor="text1" w:themeTint="FF" w:themeShade="FF"/>
          <w:lang w:val="en-US"/>
        </w:rPr>
        <w:t xml:space="preserve">In terms of outcomes, our students pursue a wide range of paths. Some go directly into graduate programs, such as </w:t>
      </w:r>
      <w:r w:rsidRPr="60E4D254" w:rsidR="061F4508">
        <w:rPr>
          <w:rFonts w:ascii="Times New Roman" w:hAnsi="Times New Roman" w:eastAsia="Times New Roman" w:cs="Times New Roman"/>
          <w:noProof w:val="0"/>
          <w:color w:val="000000" w:themeColor="text1" w:themeTint="FF" w:themeShade="FF"/>
          <w:lang w:val="en-US"/>
        </w:rPr>
        <w:t>Master</w:t>
      </w:r>
      <w:r w:rsidRPr="60E4D254" w:rsidR="79E31DDE">
        <w:rPr>
          <w:rFonts w:ascii="Times New Roman" w:hAnsi="Times New Roman" w:eastAsia="Times New Roman" w:cs="Times New Roman"/>
          <w:noProof w:val="0"/>
          <w:color w:val="000000" w:themeColor="text1" w:themeTint="FF" w:themeShade="FF"/>
          <w:lang w:val="en-US"/>
        </w:rPr>
        <w:t xml:space="preserve"> of Social Work. Others enter the workforce </w:t>
      </w:r>
      <w:r w:rsidRPr="60E4D254" w:rsidR="79E31DDE">
        <w:rPr>
          <w:rFonts w:ascii="Times New Roman" w:hAnsi="Times New Roman" w:eastAsia="Times New Roman" w:cs="Times New Roman"/>
          <w:noProof w:val="0"/>
          <w:color w:val="000000" w:themeColor="text1" w:themeTint="FF" w:themeShade="FF"/>
          <w:lang w:val="en-US"/>
        </w:rPr>
        <w:t>immediately</w:t>
      </w:r>
      <w:r w:rsidRPr="60E4D254" w:rsidR="79E31DDE">
        <w:rPr>
          <w:rFonts w:ascii="Times New Roman" w:hAnsi="Times New Roman" w:eastAsia="Times New Roman" w:cs="Times New Roman"/>
          <w:noProof w:val="0"/>
          <w:color w:val="000000" w:themeColor="text1" w:themeTint="FF" w:themeShade="FF"/>
          <w:lang w:val="en-US"/>
        </w:rPr>
        <w:t xml:space="preserve">. Many find employment through internships, which are a flexible and </w:t>
      </w:r>
      <w:r w:rsidRPr="60E4D254" w:rsidR="79E31DDE">
        <w:rPr>
          <w:rFonts w:ascii="Times New Roman" w:hAnsi="Times New Roman" w:eastAsia="Times New Roman" w:cs="Times New Roman"/>
          <w:noProof w:val="0"/>
          <w:color w:val="000000" w:themeColor="text1" w:themeTint="FF" w:themeShade="FF"/>
          <w:lang w:val="en-US"/>
        </w:rPr>
        <w:t>important component</w:t>
      </w:r>
      <w:r w:rsidRPr="60E4D254" w:rsidR="79E31DDE">
        <w:rPr>
          <w:rFonts w:ascii="Times New Roman" w:hAnsi="Times New Roman" w:eastAsia="Times New Roman" w:cs="Times New Roman"/>
          <w:noProof w:val="0"/>
          <w:color w:val="000000" w:themeColor="text1" w:themeTint="FF" w:themeShade="FF"/>
          <w:lang w:val="en-US"/>
        </w:rPr>
        <w:t xml:space="preserve"> of the IDS program. We also serve Arizona Online students, main campus students, transfer students, and post-traditional students who are already </w:t>
      </w:r>
      <w:r w:rsidRPr="60E4D254" w:rsidR="79E31DDE">
        <w:rPr>
          <w:rFonts w:ascii="Times New Roman" w:hAnsi="Times New Roman" w:eastAsia="Times New Roman" w:cs="Times New Roman"/>
          <w:noProof w:val="0"/>
          <w:color w:val="000000" w:themeColor="text1" w:themeTint="FF" w:themeShade="FF"/>
          <w:lang w:val="en-US"/>
        </w:rPr>
        <w:t>established</w:t>
      </w:r>
      <w:r w:rsidRPr="60E4D254" w:rsidR="79E31DDE">
        <w:rPr>
          <w:rFonts w:ascii="Times New Roman" w:hAnsi="Times New Roman" w:eastAsia="Times New Roman" w:cs="Times New Roman"/>
          <w:noProof w:val="0"/>
          <w:color w:val="000000" w:themeColor="text1" w:themeTint="FF" w:themeShade="FF"/>
          <w:lang w:val="en-US"/>
        </w:rPr>
        <w:t xml:space="preserve"> in careers and </w:t>
      </w:r>
      <w:r w:rsidRPr="60E4D254" w:rsidR="79E31DDE">
        <w:rPr>
          <w:rFonts w:ascii="Times New Roman" w:hAnsi="Times New Roman" w:eastAsia="Times New Roman" w:cs="Times New Roman"/>
          <w:noProof w:val="0"/>
          <w:color w:val="000000" w:themeColor="text1" w:themeTint="FF" w:themeShade="FF"/>
          <w:lang w:val="en-US"/>
        </w:rPr>
        <w:t>seeking</w:t>
      </w:r>
      <w:r w:rsidRPr="60E4D254" w:rsidR="79E31DDE">
        <w:rPr>
          <w:rFonts w:ascii="Times New Roman" w:hAnsi="Times New Roman" w:eastAsia="Times New Roman" w:cs="Times New Roman"/>
          <w:noProof w:val="0"/>
          <w:color w:val="000000" w:themeColor="text1" w:themeTint="FF" w:themeShade="FF"/>
          <w:lang w:val="en-US"/>
        </w:rPr>
        <w:t xml:space="preserve"> to upskill or advance.</w:t>
      </w:r>
    </w:p>
    <w:p w:rsidR="60E4D254" w:rsidP="60E4D254" w:rsidRDefault="60E4D254" w14:paraId="3FE2EE40" w14:textId="15089DD4">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p>
    <w:p w:rsidR="79E31DDE" w:rsidP="60E4D254" w:rsidRDefault="79E31DDE" w14:paraId="1A1DEA85" w14:textId="5EFDE1F9">
      <w:pPr>
        <w:pStyle w:val="ListParagraph"/>
        <w:spacing w:before="240" w:beforeAutospacing="off" w:after="240" w:afterAutospacing="off"/>
        <w:ind w:left="2160"/>
        <w:rPr>
          <w:rFonts w:ascii="Times New Roman" w:hAnsi="Times New Roman" w:eastAsia="Times New Roman" w:cs="Times New Roman"/>
          <w:noProof w:val="0"/>
          <w:color w:val="000000" w:themeColor="text1" w:themeTint="FF" w:themeShade="FF"/>
          <w:lang w:val="en-US"/>
        </w:rPr>
      </w:pPr>
      <w:r w:rsidRPr="60E4D254" w:rsidR="79E31DDE">
        <w:rPr>
          <w:rFonts w:ascii="Times New Roman" w:hAnsi="Times New Roman" w:eastAsia="Times New Roman" w:cs="Times New Roman"/>
          <w:noProof w:val="0"/>
          <w:color w:val="000000" w:themeColor="text1" w:themeTint="FF" w:themeShade="FF"/>
          <w:lang w:val="en-US"/>
        </w:rPr>
        <w:t xml:space="preserve">Course </w:t>
      </w:r>
      <w:r w:rsidRPr="60E4D254" w:rsidR="79E31DDE">
        <w:rPr>
          <w:rFonts w:ascii="Times New Roman" w:hAnsi="Times New Roman" w:eastAsia="Times New Roman" w:cs="Times New Roman"/>
          <w:noProof w:val="0"/>
          <w:color w:val="000000" w:themeColor="text1" w:themeTint="FF" w:themeShade="FF"/>
          <w:lang w:val="en-US"/>
        </w:rPr>
        <w:t>selection</w:t>
      </w:r>
      <w:r w:rsidRPr="60E4D254" w:rsidR="79E31DDE">
        <w:rPr>
          <w:rFonts w:ascii="Times New Roman" w:hAnsi="Times New Roman" w:eastAsia="Times New Roman" w:cs="Times New Roman"/>
          <w:noProof w:val="0"/>
          <w:color w:val="000000" w:themeColor="text1" w:themeTint="FF" w:themeShade="FF"/>
          <w:lang w:val="en-US"/>
        </w:rPr>
        <w:t xml:space="preserve"> can be overwhelming due to the flexibility of the program. </w:t>
      </w:r>
      <w:r w:rsidRPr="60E4D254" w:rsidR="79E31DDE">
        <w:rPr>
          <w:rFonts w:ascii="Times New Roman" w:hAnsi="Times New Roman" w:eastAsia="Times New Roman" w:cs="Times New Roman"/>
          <w:noProof w:val="0"/>
          <w:color w:val="000000" w:themeColor="text1" w:themeTint="FF" w:themeShade="FF"/>
          <w:lang w:val="en-US"/>
        </w:rPr>
        <w:t>Academic advisors play a central role in guiding students through building their emphasis and concentrations.</w:t>
      </w:r>
      <w:r w:rsidRPr="60E4D254" w:rsidR="79E31DDE">
        <w:rPr>
          <w:rFonts w:ascii="Times New Roman" w:hAnsi="Times New Roman" w:eastAsia="Times New Roman" w:cs="Times New Roman"/>
          <w:noProof w:val="0"/>
          <w:color w:val="000000" w:themeColor="text1" w:themeTint="FF" w:themeShade="FF"/>
          <w:lang w:val="en-US"/>
        </w:rPr>
        <w:t xml:space="preserve"> We also provide recommended course lists and integrate structured guidance into IDS301, the Introduction to Interdisciplinary Studies course, where students reflect on their skills, interests, and career alignment. There is also a required capstone course. We are currently revising the capstone to create stronger alignment with the introductory course and to enhance professional development and portfolio-building. Both IDS301 and the capstone are currently </w:t>
      </w:r>
      <w:r w:rsidRPr="60E4D254" w:rsidR="74B7E156">
        <w:rPr>
          <w:rFonts w:ascii="Times New Roman" w:hAnsi="Times New Roman" w:eastAsia="Times New Roman" w:cs="Times New Roman"/>
          <w:noProof w:val="0"/>
          <w:color w:val="000000" w:themeColor="text1" w:themeTint="FF" w:themeShade="FF"/>
          <w:lang w:val="en-US"/>
        </w:rPr>
        <w:t>offered</w:t>
      </w:r>
      <w:r w:rsidRPr="60E4D254" w:rsidR="79E31DDE">
        <w:rPr>
          <w:rFonts w:ascii="Times New Roman" w:hAnsi="Times New Roman" w:eastAsia="Times New Roman" w:cs="Times New Roman"/>
          <w:noProof w:val="0"/>
          <w:color w:val="000000" w:themeColor="text1" w:themeTint="FF" w:themeShade="FF"/>
          <w:lang w:val="en-US"/>
        </w:rPr>
        <w:t xml:space="preserve"> online, with sections of approximately 50 students. The capstone is one credit, and we are evaluating how to balance workload while ensuring students receive meaningful engagement and individualized feedback.</w:t>
      </w:r>
    </w:p>
    <w:p w:rsidR="60E4D254" w:rsidP="60E4D254" w:rsidRDefault="60E4D254" w14:paraId="5F027CD1" w14:textId="5A32D32E">
      <w:pPr>
        <w:pStyle w:val="ListParagraph"/>
        <w:spacing w:before="0" w:beforeAutospacing="off" w:after="0" w:afterAutospacing="off"/>
        <w:ind w:left="2160"/>
        <w:jc w:val="left"/>
        <w:rPr>
          <w:rFonts w:ascii="Times New Roman" w:hAnsi="Times New Roman" w:eastAsia="Times New Roman" w:cs="Times New Roman"/>
          <w:b w:val="1"/>
          <w:bCs w:val="1"/>
          <w:noProof w:val="0"/>
          <w:color w:val="000000" w:themeColor="text1" w:themeTint="FF" w:themeShade="FF"/>
          <w:sz w:val="24"/>
          <w:szCs w:val="24"/>
          <w:lang w:val="en-US"/>
        </w:rPr>
      </w:pPr>
    </w:p>
    <w:p w:rsidR="2E5ED871" w:rsidP="60E4D254" w:rsidRDefault="2E5ED871" w14:paraId="3DF7A791" w14:textId="45FED24D">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r w:rsidRPr="60E4D254" w:rsidR="2E5ED871">
        <w:rPr>
          <w:rFonts w:ascii="Times New Roman" w:hAnsi="Times New Roman" w:eastAsia="Times New Roman" w:cs="Times New Roman"/>
          <w:b w:val="1"/>
          <w:bCs w:val="1"/>
          <w:noProof w:val="0"/>
          <w:color w:val="000000" w:themeColor="text1" w:themeTint="FF" w:themeShade="FF"/>
          <w:sz w:val="24"/>
          <w:szCs w:val="24"/>
          <w:lang w:val="en-US"/>
        </w:rPr>
        <w:t xml:space="preserve">Q: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What is the main difference between the BIS and the BA?</w:t>
      </w:r>
      <w:r>
        <w:br/>
      </w:r>
      <w:r w:rsidRPr="60E4D254" w:rsidR="2E5ED871">
        <w:rPr>
          <w:rFonts w:ascii="Times New Roman" w:hAnsi="Times New Roman" w:eastAsia="Times New Roman" w:cs="Times New Roman"/>
          <w:b w:val="1"/>
          <w:bCs w:val="1"/>
          <w:noProof w:val="0"/>
          <w:color w:val="000000" w:themeColor="text1" w:themeTint="FF" w:themeShade="FF"/>
          <w:sz w:val="24"/>
          <w:szCs w:val="24"/>
          <w:lang w:val="en-US"/>
        </w:rPr>
        <w:t xml:space="preserve">A: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 xml:space="preserve">The primary functional difference is that BA students must complete two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additional</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 xml:space="preserve"> semesters of foreign language.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Beyond that, we are continuing to clarify for students how the degrees differ.</w:t>
      </w:r>
    </w:p>
    <w:p w:rsidR="60E4D254" w:rsidP="60E4D254" w:rsidRDefault="60E4D254" w14:paraId="55989CDA" w14:textId="6BBCAF9E">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p>
    <w:p w:rsidR="2E5ED871" w:rsidP="60E4D254" w:rsidRDefault="2E5ED871" w14:paraId="53ECC404" w14:textId="04C61026">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r w:rsidRPr="60E4D254" w:rsidR="2E5ED871">
        <w:rPr>
          <w:rFonts w:ascii="Times New Roman" w:hAnsi="Times New Roman" w:eastAsia="Times New Roman" w:cs="Times New Roman"/>
          <w:b w:val="1"/>
          <w:bCs w:val="1"/>
          <w:noProof w:val="0"/>
          <w:color w:val="000000" w:themeColor="text1" w:themeTint="FF" w:themeShade="FF"/>
          <w:sz w:val="24"/>
          <w:szCs w:val="24"/>
          <w:lang w:val="en-US"/>
        </w:rPr>
        <w:t xml:space="preserve">Q: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What is the enrollment balance between the two degrees?</w:t>
      </w:r>
      <w:r>
        <w:br/>
      </w:r>
      <w:r w:rsidRPr="60E4D254" w:rsidR="2E5ED871">
        <w:rPr>
          <w:rFonts w:ascii="Times New Roman" w:hAnsi="Times New Roman" w:eastAsia="Times New Roman" w:cs="Times New Roman"/>
          <w:b w:val="1"/>
          <w:bCs w:val="1"/>
          <w:noProof w:val="0"/>
          <w:color w:val="000000" w:themeColor="text1" w:themeTint="FF" w:themeShade="FF"/>
          <w:sz w:val="24"/>
          <w:szCs w:val="24"/>
          <w:lang w:val="en-US"/>
        </w:rPr>
        <w:t xml:space="preserve">A: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The BA has approximately 45 students and is growing. The BIS fluctuates around 400 students. Many BIS students transfer into the program in their junior or senior year.</w:t>
      </w:r>
    </w:p>
    <w:p w:rsidR="60E4D254" w:rsidP="60E4D254" w:rsidRDefault="60E4D254" w14:paraId="2C5D0AC2" w14:textId="39B1947F">
      <w:pPr>
        <w:pStyle w:val="ListParagraph"/>
        <w:spacing w:before="0" w:beforeAutospacing="off" w:after="0" w:afterAutospacing="off"/>
        <w:ind w:left="2160"/>
        <w:jc w:val="left"/>
        <w:rPr>
          <w:rFonts w:ascii="Times New Roman" w:hAnsi="Times New Roman" w:eastAsia="Times New Roman" w:cs="Times New Roman"/>
          <w:b w:val="1"/>
          <w:bCs w:val="1"/>
          <w:noProof w:val="0"/>
          <w:color w:val="000000" w:themeColor="text1" w:themeTint="FF" w:themeShade="FF"/>
          <w:sz w:val="24"/>
          <w:szCs w:val="24"/>
          <w:lang w:val="en-US"/>
        </w:rPr>
      </w:pPr>
    </w:p>
    <w:p w:rsidR="2E5ED871" w:rsidP="60E4D254" w:rsidRDefault="2E5ED871" w14:paraId="5083CB12" w14:textId="7CB76710">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r w:rsidRPr="60E4D254" w:rsidR="2E5ED871">
        <w:rPr>
          <w:rFonts w:ascii="Times New Roman" w:hAnsi="Times New Roman" w:eastAsia="Times New Roman" w:cs="Times New Roman"/>
          <w:b w:val="1"/>
          <w:bCs w:val="1"/>
          <w:noProof w:val="0"/>
          <w:color w:val="000000" w:themeColor="text1" w:themeTint="FF" w:themeShade="FF"/>
          <w:sz w:val="24"/>
          <w:szCs w:val="24"/>
          <w:lang w:val="en-US"/>
        </w:rPr>
        <w:t xml:space="preserve">Q: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Where are students going after graduation</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w:t>
      </w:r>
      <w:r>
        <w:br/>
      </w:r>
      <w:r w:rsidRPr="60E4D254" w:rsidR="2E5ED871">
        <w:rPr>
          <w:rFonts w:ascii="Times New Roman" w:hAnsi="Times New Roman" w:eastAsia="Times New Roman" w:cs="Times New Roman"/>
          <w:b w:val="1"/>
          <w:bCs w:val="1"/>
          <w:noProof w:val="0"/>
          <w:color w:val="000000" w:themeColor="text1" w:themeTint="FF" w:themeShade="FF"/>
          <w:sz w:val="24"/>
          <w:szCs w:val="24"/>
          <w:lang w:val="en-US"/>
        </w:rPr>
        <w:t xml:space="preserve">A: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 xml:space="preserve">Students pursue a wide variety of outcomes. Some go directly into graduate programs such as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a Master</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 xml:space="preserve"> of Social Work. Others enter the workforce. Many obtain employment through internships completed during the program. We also serve post-traditional students who are already working and are using the degree to advance their careers.</w:t>
      </w:r>
    </w:p>
    <w:p w:rsidR="60E4D254" w:rsidP="60E4D254" w:rsidRDefault="60E4D254" w14:paraId="7BF04FFB" w14:textId="625F7B7D">
      <w:pPr>
        <w:pStyle w:val="ListParagraph"/>
        <w:spacing w:before="0" w:beforeAutospacing="off" w:after="0" w:afterAutospacing="off"/>
        <w:ind w:left="2160"/>
        <w:jc w:val="left"/>
        <w:rPr>
          <w:rFonts w:ascii="Times New Roman" w:hAnsi="Times New Roman" w:eastAsia="Times New Roman" w:cs="Times New Roman"/>
          <w:b w:val="1"/>
          <w:bCs w:val="1"/>
          <w:noProof w:val="0"/>
          <w:color w:val="000000" w:themeColor="text1" w:themeTint="FF" w:themeShade="FF"/>
          <w:sz w:val="24"/>
          <w:szCs w:val="24"/>
          <w:lang w:val="en-US"/>
        </w:rPr>
      </w:pPr>
    </w:p>
    <w:p w:rsidR="2E5ED871" w:rsidP="60E4D254" w:rsidRDefault="2E5ED871" w14:paraId="467B4578" w14:textId="72AEF395">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r w:rsidRPr="60E4D254" w:rsidR="2E5ED871">
        <w:rPr>
          <w:rFonts w:ascii="Times New Roman" w:hAnsi="Times New Roman" w:eastAsia="Times New Roman" w:cs="Times New Roman"/>
          <w:b w:val="1"/>
          <w:bCs w:val="1"/>
          <w:noProof w:val="0"/>
          <w:color w:val="000000" w:themeColor="text1" w:themeTint="FF" w:themeShade="FF"/>
          <w:sz w:val="24"/>
          <w:szCs w:val="24"/>
          <w:lang w:val="en-US"/>
        </w:rPr>
        <w:t xml:space="preserve">Q: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How do students choose their courses within such a flexible structure?</w:t>
      </w:r>
      <w:r>
        <w:br/>
      </w:r>
      <w:r w:rsidRPr="60E4D254" w:rsidR="2E5ED871">
        <w:rPr>
          <w:rFonts w:ascii="Times New Roman" w:hAnsi="Times New Roman" w:eastAsia="Times New Roman" w:cs="Times New Roman"/>
          <w:b w:val="1"/>
          <w:bCs w:val="1"/>
          <w:noProof w:val="0"/>
          <w:color w:val="000000" w:themeColor="text1" w:themeTint="FF" w:themeShade="FF"/>
          <w:sz w:val="24"/>
          <w:szCs w:val="24"/>
          <w:lang w:val="en-US"/>
        </w:rPr>
        <w:t xml:space="preserve">A: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 xml:space="preserve">Academic advisors are central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in</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 xml:space="preserve"> guiding students. We also provide recommended course lists and structured guidance through IDS301, where students reflect on their skills and career goals. The interdisciplinary structure is intentionally flexible but supported through advising and coursework.</w:t>
      </w:r>
    </w:p>
    <w:p w:rsidR="60E4D254" w:rsidP="60E4D254" w:rsidRDefault="60E4D254" w14:paraId="06F1C141" w14:textId="66C2E4E0">
      <w:pPr>
        <w:pStyle w:val="ListParagraph"/>
        <w:spacing w:before="0" w:beforeAutospacing="off" w:after="0" w:afterAutospacing="off"/>
        <w:ind w:left="2160"/>
        <w:jc w:val="left"/>
        <w:rPr>
          <w:rFonts w:ascii="Times New Roman" w:hAnsi="Times New Roman" w:eastAsia="Times New Roman" w:cs="Times New Roman"/>
          <w:b w:val="1"/>
          <w:bCs w:val="1"/>
          <w:noProof w:val="0"/>
          <w:color w:val="000000" w:themeColor="text1" w:themeTint="FF" w:themeShade="FF"/>
          <w:sz w:val="24"/>
          <w:szCs w:val="24"/>
          <w:lang w:val="en-US"/>
        </w:rPr>
      </w:pPr>
    </w:p>
    <w:p w:rsidR="2E5ED871" w:rsidP="60E4D254" w:rsidRDefault="2E5ED871" w14:paraId="7F74DAEB" w14:textId="1308A894">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r w:rsidRPr="60E4D254" w:rsidR="2E5ED871">
        <w:rPr>
          <w:rFonts w:ascii="Times New Roman" w:hAnsi="Times New Roman" w:eastAsia="Times New Roman" w:cs="Times New Roman"/>
          <w:b w:val="1"/>
          <w:bCs w:val="1"/>
          <w:noProof w:val="0"/>
          <w:color w:val="000000" w:themeColor="text1" w:themeTint="FF" w:themeShade="FF"/>
          <w:sz w:val="24"/>
          <w:szCs w:val="24"/>
          <w:lang w:val="en-US"/>
        </w:rPr>
        <w:t xml:space="preserve">Q: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Is there a capstone requirement?</w:t>
      </w:r>
      <w:r>
        <w:br/>
      </w:r>
      <w:r w:rsidRPr="60E4D254" w:rsidR="2E5ED871">
        <w:rPr>
          <w:rFonts w:ascii="Times New Roman" w:hAnsi="Times New Roman" w:eastAsia="Times New Roman" w:cs="Times New Roman"/>
          <w:b w:val="1"/>
          <w:bCs w:val="1"/>
          <w:noProof w:val="0"/>
          <w:color w:val="000000" w:themeColor="text1" w:themeTint="FF" w:themeShade="FF"/>
          <w:sz w:val="24"/>
          <w:szCs w:val="24"/>
          <w:lang w:val="en-US"/>
        </w:rPr>
        <w:t xml:space="preserve">A: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 xml:space="preserve">Yes. The capstone is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required</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 xml:space="preserve"> and is currently one credit. We are revising it to strengthen professional development components and align it more closely with the introductory course. It is offered asynchronously online in sections of about 50 student</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s</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w:t>
      </w:r>
    </w:p>
    <w:p w:rsidR="60E4D254" w:rsidP="60E4D254" w:rsidRDefault="60E4D254" w14:paraId="5308EDCE" w14:textId="1E744367">
      <w:pPr>
        <w:pStyle w:val="ListParagraph"/>
        <w:spacing w:before="0" w:beforeAutospacing="off" w:after="0" w:afterAutospacing="off"/>
        <w:ind w:left="2160"/>
        <w:jc w:val="left"/>
        <w:rPr>
          <w:rFonts w:ascii="Times New Roman" w:hAnsi="Times New Roman" w:eastAsia="Times New Roman" w:cs="Times New Roman"/>
          <w:b w:val="1"/>
          <w:bCs w:val="1"/>
          <w:noProof w:val="0"/>
          <w:color w:val="000000" w:themeColor="text1" w:themeTint="FF" w:themeShade="FF"/>
          <w:sz w:val="24"/>
          <w:szCs w:val="24"/>
          <w:lang w:val="en-US"/>
        </w:rPr>
      </w:pPr>
    </w:p>
    <w:p w:rsidR="2E5ED871" w:rsidP="60E4D254" w:rsidRDefault="2E5ED871" w14:paraId="68E6C39D" w14:textId="0575AB4D">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r w:rsidRPr="60E4D254" w:rsidR="2E5ED871">
        <w:rPr>
          <w:rFonts w:ascii="Times New Roman" w:hAnsi="Times New Roman" w:eastAsia="Times New Roman" w:cs="Times New Roman"/>
          <w:b w:val="1"/>
          <w:bCs w:val="1"/>
          <w:noProof w:val="0"/>
          <w:color w:val="000000" w:themeColor="text1" w:themeTint="FF" w:themeShade="FF"/>
          <w:sz w:val="24"/>
          <w:szCs w:val="24"/>
          <w:lang w:val="en-US"/>
        </w:rPr>
        <w:t xml:space="preserve">Q: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Are there organizing or cohort-based courses where faculty engage students comprehensively?</w:t>
      </w:r>
      <w:r>
        <w:br/>
      </w:r>
      <w:r w:rsidRPr="60E4D254" w:rsidR="2E5ED871">
        <w:rPr>
          <w:rFonts w:ascii="Times New Roman" w:hAnsi="Times New Roman" w:eastAsia="Times New Roman" w:cs="Times New Roman"/>
          <w:b w:val="1"/>
          <w:bCs w:val="1"/>
          <w:noProof w:val="0"/>
          <w:color w:val="000000" w:themeColor="text1" w:themeTint="FF" w:themeShade="FF"/>
          <w:sz w:val="24"/>
          <w:szCs w:val="24"/>
          <w:lang w:val="en-US"/>
        </w:rPr>
        <w:t xml:space="preserve">A: </w:t>
      </w:r>
      <w:r w:rsidRPr="60E4D254" w:rsidR="2E5ED871">
        <w:rPr>
          <w:rFonts w:ascii="Times New Roman" w:hAnsi="Times New Roman" w:eastAsia="Times New Roman" w:cs="Times New Roman"/>
          <w:b w:val="0"/>
          <w:bCs w:val="0"/>
          <w:noProof w:val="0"/>
          <w:color w:val="000000" w:themeColor="text1" w:themeTint="FF" w:themeShade="FF"/>
          <w:sz w:val="24"/>
          <w:szCs w:val="24"/>
          <w:lang w:val="en-US"/>
        </w:rPr>
        <w:t>Yes. IDS301 serves that role, providing structured guidance and faculty engagement as students shape their academic trajectory.</w:t>
      </w:r>
    </w:p>
    <w:p w:rsidR="60E4D254" w:rsidP="60E4D254" w:rsidRDefault="60E4D254" w14:paraId="57232C90" w14:textId="35C0E82B">
      <w:pPr>
        <w:pStyle w:val="ListParagraph"/>
        <w:spacing w:before="0" w:beforeAutospacing="off" w:after="0" w:afterAutospacing="off"/>
        <w:ind w:left="2160"/>
        <w:jc w:val="left"/>
        <w:rPr>
          <w:rFonts w:ascii="Times New Roman" w:hAnsi="Times New Roman" w:eastAsia="Times New Roman" w:cs="Times New Roman"/>
          <w:b w:val="1"/>
          <w:bCs w:val="1"/>
          <w:noProof w:val="0"/>
          <w:color w:val="000000" w:themeColor="text1" w:themeTint="FF" w:themeShade="FF"/>
          <w:sz w:val="24"/>
          <w:szCs w:val="24"/>
          <w:lang w:val="en-US"/>
        </w:rPr>
      </w:pPr>
    </w:p>
    <w:p w:rsidR="79E0FACF" w:rsidP="60E4D254" w:rsidRDefault="79E0FACF" w14:paraId="6AEFBE5F" w14:textId="3926219F">
      <w:pPr>
        <w:pStyle w:val="ListParagraph"/>
        <w:numPr>
          <w:ilvl w:val="1"/>
          <w:numId w:val="1"/>
        </w:numPr>
        <w:spacing w:before="0" w:beforeAutospacing="off" w:after="0" w:afterAutospacing="off"/>
        <w:jc w:val="left"/>
        <w:rPr>
          <w:rFonts w:ascii="Times New Roman" w:hAnsi="Times New Roman" w:eastAsia="Times New Roman" w:cs="Times New Roman"/>
          <w:b w:val="1"/>
          <w:bCs w:val="1"/>
          <w:noProof w:val="0"/>
          <w:color w:val="000000" w:themeColor="text1" w:themeTint="FF" w:themeShade="FF"/>
          <w:sz w:val="24"/>
          <w:szCs w:val="24"/>
          <w:lang w:val="en-US"/>
        </w:rPr>
      </w:pPr>
      <w:hyperlink r:id="R8752b2f976d54911">
        <w:r w:rsidRPr="60E4D254" w:rsidR="79E0FACF">
          <w:rPr>
            <w:rStyle w:val="Hyperlink"/>
            <w:rFonts w:ascii="Times New Roman" w:hAnsi="Times New Roman" w:eastAsia="Times New Roman" w:cs="Times New Roman"/>
            <w:b w:val="1"/>
            <w:bCs w:val="1"/>
            <w:noProof w:val="0"/>
            <w:color w:val="000000" w:themeColor="text1" w:themeTint="FF" w:themeShade="FF"/>
            <w:sz w:val="24"/>
            <w:szCs w:val="24"/>
            <w:lang w:val="en-US"/>
          </w:rPr>
          <w:t>New Emphasis: BA in Interdisciplinary Studies, Black and Integrative Studies emphasis</w:t>
        </w:r>
      </w:hyperlink>
    </w:p>
    <w:p w:rsidR="2293503E" w:rsidP="60E4D254" w:rsidRDefault="2293503E" w14:paraId="47394678" w14:textId="6FD434BA">
      <w:pPr>
        <w:pStyle w:val="ListParagraph"/>
        <w:numPr>
          <w:ilvl w:val="2"/>
          <w:numId w:val="1"/>
        </w:numPr>
        <w:spacing w:before="0" w:beforeAutospacing="off" w:after="0" w:afterAutospacing="off"/>
        <w:jc w:val="left"/>
        <w:rPr>
          <w:rFonts w:ascii="Times New Roman" w:hAnsi="Times New Roman" w:eastAsia="Times New Roman" w:cs="Times New Roman"/>
          <w:b w:val="0"/>
          <w:bCs w:val="0"/>
          <w:noProof w:val="0"/>
          <w:color w:val="000000" w:themeColor="text1" w:themeTint="FF" w:themeShade="FF"/>
          <w:sz w:val="24"/>
          <w:szCs w:val="24"/>
          <w:lang w:val="en-US"/>
        </w:rPr>
      </w:pPr>
      <w:r w:rsidRPr="03A62849" w:rsidR="12A1C403">
        <w:rPr>
          <w:rFonts w:ascii="Times New Roman" w:hAnsi="Times New Roman" w:eastAsia="Times New Roman" w:cs="Times New Roman"/>
          <w:b w:val="0"/>
          <w:bCs w:val="0"/>
          <w:noProof w:val="0"/>
          <w:color w:val="000000" w:themeColor="text1" w:themeTint="FF" w:themeShade="FF"/>
          <w:sz w:val="24"/>
          <w:szCs w:val="24"/>
          <w:lang w:val="en-US"/>
        </w:rPr>
        <w:t>Seek item 3.c.</w:t>
      </w:r>
    </w:p>
    <w:p w:rsidR="03A62849" w:rsidP="03A62849" w:rsidRDefault="03A62849" w14:paraId="69205861" w14:textId="2E62C23D">
      <w:pPr>
        <w:pStyle w:val="Normal"/>
        <w:spacing w:before="0" w:beforeAutospacing="off" w:after="0" w:afterAutospacing="off"/>
        <w:jc w:val="left"/>
        <w:rPr>
          <w:rFonts w:ascii="Times New Roman" w:hAnsi="Times New Roman" w:eastAsia="Times New Roman" w:cs="Times New Roman"/>
          <w:b w:val="0"/>
          <w:bCs w:val="0"/>
          <w:noProof w:val="0"/>
          <w:color w:val="000000" w:themeColor="text1" w:themeTint="FF" w:themeShade="FF"/>
          <w:sz w:val="24"/>
          <w:szCs w:val="24"/>
          <w:lang w:val="en-US"/>
        </w:rPr>
      </w:pPr>
    </w:p>
    <w:p w:rsidR="4807CF05" w:rsidP="03A62849" w:rsidRDefault="4807CF05" w14:paraId="2753CB55" w14:textId="31675561">
      <w:pPr>
        <w:pStyle w:val="Normal"/>
        <w:spacing w:before="0" w:beforeAutospacing="off" w:after="0" w:afterAutospacing="off"/>
        <w:jc w:val="left"/>
        <w:rPr>
          <w:rFonts w:ascii="Times New Roman" w:hAnsi="Times New Roman" w:eastAsia="Times New Roman" w:cs="Times New Roman"/>
          <w:b w:val="0"/>
          <w:bCs w:val="0"/>
          <w:noProof w:val="0"/>
          <w:color w:val="000000" w:themeColor="text1" w:themeTint="FF" w:themeShade="FF"/>
          <w:sz w:val="24"/>
          <w:szCs w:val="24"/>
          <w:lang w:val="en-US"/>
        </w:rPr>
      </w:pPr>
      <w:r w:rsidRPr="03A62849" w:rsidR="4807CF05">
        <w:rPr>
          <w:rFonts w:ascii="Times New Roman" w:hAnsi="Times New Roman" w:eastAsia="Times New Roman" w:cs="Times New Roman"/>
          <w:b w:val="0"/>
          <w:bCs w:val="0"/>
          <w:noProof w:val="0"/>
          <w:color w:val="000000" w:themeColor="text1" w:themeTint="FF" w:themeShade="FF"/>
          <w:sz w:val="24"/>
          <w:szCs w:val="24"/>
          <w:lang w:val="en-US"/>
        </w:rPr>
        <w:t>Justine S motioned to approve. Paul W seconded. Motion carried unanimously with 8 yeas.</w:t>
      </w:r>
    </w:p>
    <w:p w:rsidR="03A62849" w:rsidP="03A62849" w:rsidRDefault="03A62849" w14:paraId="31BA2438" w14:textId="74F35FB0">
      <w:pPr>
        <w:pStyle w:val="Normal"/>
        <w:spacing w:before="0" w:beforeAutospacing="off" w:after="0" w:afterAutospacing="off"/>
        <w:jc w:val="left"/>
        <w:rPr>
          <w:rFonts w:ascii="Times New Roman" w:hAnsi="Times New Roman" w:eastAsia="Times New Roman" w:cs="Times New Roman"/>
          <w:b w:val="0"/>
          <w:bCs w:val="0"/>
          <w:noProof w:val="0"/>
          <w:color w:val="000000" w:themeColor="text1" w:themeTint="FF" w:themeShade="FF"/>
          <w:sz w:val="24"/>
          <w:szCs w:val="24"/>
          <w:lang w:val="en-US"/>
        </w:rPr>
      </w:pPr>
    </w:p>
    <w:p w:rsidR="79E0FACF" w:rsidP="60E4D254" w:rsidRDefault="79E0FACF" w14:paraId="0CBB7D1E" w14:textId="74931120">
      <w:pPr>
        <w:pStyle w:val="ListParagraph"/>
        <w:numPr>
          <w:ilvl w:val="0"/>
          <w:numId w:val="1"/>
        </w:numPr>
        <w:spacing w:before="0" w:beforeAutospacing="off" w:after="0" w:afterAutospacing="off"/>
        <w:jc w:val="left"/>
        <w:rPr>
          <w:rFonts w:ascii="Times New Roman" w:hAnsi="Times New Roman" w:eastAsia="Times New Roman" w:cs="Times New Roman"/>
          <w:b w:val="1"/>
          <w:bCs w:val="1"/>
          <w:noProof w:val="0"/>
          <w:color w:val="000000" w:themeColor="text1" w:themeTint="FF" w:themeShade="FF"/>
          <w:sz w:val="24"/>
          <w:szCs w:val="24"/>
          <w:lang w:val="en-US"/>
        </w:rPr>
      </w:pPr>
      <w:r w:rsidRPr="60E4D254" w:rsidR="79E0FACF">
        <w:rPr>
          <w:rFonts w:ascii="Times New Roman" w:hAnsi="Times New Roman" w:eastAsia="Times New Roman" w:cs="Times New Roman"/>
          <w:b w:val="1"/>
          <w:bCs w:val="1"/>
          <w:noProof w:val="0"/>
          <w:color w:val="000000" w:themeColor="text1" w:themeTint="FF" w:themeShade="FF"/>
          <w:sz w:val="24"/>
          <w:szCs w:val="24"/>
          <w:lang w:val="en-US"/>
        </w:rPr>
        <w:t>Old Business</w:t>
      </w:r>
    </w:p>
    <w:p w:rsidR="79E0FACF" w:rsidP="60E4D254" w:rsidRDefault="79E0FACF" w14:paraId="12B976FE" w14:textId="6AAC0CFB">
      <w:pPr>
        <w:pStyle w:val="ListParagraph"/>
        <w:numPr>
          <w:ilvl w:val="1"/>
          <w:numId w:val="1"/>
        </w:numPr>
        <w:spacing w:before="0" w:beforeAutospacing="off" w:after="0" w:afterAutospacing="off"/>
        <w:jc w:val="left"/>
        <w:rPr>
          <w:rFonts w:ascii="Times New Roman" w:hAnsi="Times New Roman" w:eastAsia="Times New Roman" w:cs="Times New Roman"/>
          <w:b w:val="1"/>
          <w:bCs w:val="1"/>
          <w:noProof w:val="0"/>
          <w:color w:val="000000" w:themeColor="text1" w:themeTint="FF" w:themeShade="FF"/>
          <w:sz w:val="24"/>
          <w:szCs w:val="24"/>
          <w:lang w:val="en-US"/>
        </w:rPr>
      </w:pPr>
      <w:hyperlink r:id="R8dfd22642500431f">
        <w:r w:rsidRPr="60E4D254" w:rsidR="79E0FACF">
          <w:rPr>
            <w:rStyle w:val="Hyperlink"/>
            <w:rFonts w:ascii="Times New Roman" w:hAnsi="Times New Roman" w:eastAsia="Times New Roman" w:cs="Times New Roman"/>
            <w:b w:val="1"/>
            <w:bCs w:val="1"/>
            <w:noProof w:val="0"/>
            <w:color w:val="000000" w:themeColor="text1" w:themeTint="FF" w:themeShade="FF"/>
            <w:sz w:val="24"/>
            <w:szCs w:val="24"/>
            <w:lang w:val="en-US"/>
          </w:rPr>
          <w:t>Modification: BA in Global Studies (SBS)</w:t>
        </w:r>
      </w:hyperlink>
    </w:p>
    <w:p w:rsidR="30CE4C4A" w:rsidP="60E4D254" w:rsidRDefault="30CE4C4A" w14:paraId="42D83657" w14:textId="5A390DB5">
      <w:pPr>
        <w:pStyle w:val="ListParagraph"/>
        <w:numPr>
          <w:ilvl w:val="2"/>
          <w:numId w:val="1"/>
        </w:numPr>
        <w:spacing w:before="0" w:beforeAutospacing="off" w:after="0" w:afterAutospacing="off"/>
        <w:jc w:val="left"/>
        <w:rPr>
          <w:rFonts w:ascii="Times New Roman" w:hAnsi="Times New Roman" w:eastAsia="Times New Roman" w:cs="Times New Roman"/>
          <w:b w:val="0"/>
          <w:bCs w:val="0"/>
          <w:noProof w:val="0"/>
          <w:color w:val="000000" w:themeColor="text1" w:themeTint="FF" w:themeShade="FF"/>
          <w:sz w:val="24"/>
          <w:szCs w:val="24"/>
          <w:lang w:val="en-US"/>
        </w:rPr>
      </w:pPr>
      <w:r w:rsidRPr="60E4D254" w:rsidR="30CE4C4A">
        <w:rPr>
          <w:rFonts w:ascii="Times New Roman" w:hAnsi="Times New Roman" w:eastAsia="Times New Roman" w:cs="Times New Roman"/>
          <w:b w:val="0"/>
          <w:bCs w:val="0"/>
          <w:noProof w:val="0"/>
          <w:color w:val="000000" w:themeColor="text1" w:themeTint="FF" w:themeShade="FF"/>
          <w:sz w:val="24"/>
          <w:szCs w:val="24"/>
          <w:lang w:val="en-US"/>
        </w:rPr>
        <w:t>The department made one substantial change to the proposal, though other items could still be considered. The revised curriculum includes two core courses addressing the first and fourth learning outcomes, followed by courses aligned with the sub-plans: Debate Studies, Human Rights, Middle Eastern &amp; North African Studies, Gender &amp; Women’s Studies, and Latin American Studies. A capstone course assesses all learning outcomes. Some mapping details appeared only in the Box file. Questions arose about capstone credits, repeatability, and how outcomes are assessed; the department has worked with UCAT on refining these aspects.</w:t>
      </w:r>
    </w:p>
    <w:p w:rsidR="60E4D254" w:rsidP="60E4D254" w:rsidRDefault="60E4D254" w14:paraId="642D97DF" w14:textId="1D40E641">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p>
    <w:p w:rsidR="30CE4C4A" w:rsidP="60E4D254" w:rsidRDefault="30CE4C4A" w14:paraId="510DDDAD" w14:textId="4C8055B1">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r w:rsidRPr="60E4D254" w:rsidR="30CE4C4A">
        <w:rPr>
          <w:rFonts w:ascii="Times New Roman" w:hAnsi="Times New Roman" w:eastAsia="Times New Roman" w:cs="Times New Roman"/>
          <w:b w:val="0"/>
          <w:bCs w:val="0"/>
          <w:noProof w:val="0"/>
          <w:color w:val="000000" w:themeColor="text1" w:themeTint="FF" w:themeShade="FF"/>
          <w:sz w:val="24"/>
          <w:szCs w:val="24"/>
          <w:lang w:val="en-US"/>
        </w:rPr>
        <w:t xml:space="preserve">For Global Studies, all students take the two core courses before branching into sub-disciplines; there is no </w:t>
      </w:r>
      <w:r w:rsidRPr="60E4D254" w:rsidR="30CE4C4A">
        <w:rPr>
          <w:rFonts w:ascii="Times New Roman" w:hAnsi="Times New Roman" w:eastAsia="Times New Roman" w:cs="Times New Roman"/>
          <w:b w:val="0"/>
          <w:bCs w:val="0"/>
          <w:noProof w:val="0"/>
          <w:color w:val="000000" w:themeColor="text1" w:themeTint="FF" w:themeShade="FF"/>
          <w:sz w:val="24"/>
          <w:szCs w:val="24"/>
          <w:lang w:val="en-US"/>
        </w:rPr>
        <w:t>additional</w:t>
      </w:r>
      <w:r w:rsidRPr="60E4D254" w:rsidR="30CE4C4A">
        <w:rPr>
          <w:rFonts w:ascii="Times New Roman" w:hAnsi="Times New Roman" w:eastAsia="Times New Roman" w:cs="Times New Roman"/>
          <w:b w:val="0"/>
          <w:bCs w:val="0"/>
          <w:noProof w:val="0"/>
          <w:color w:val="000000" w:themeColor="text1" w:themeTint="FF" w:themeShade="FF"/>
          <w:sz w:val="24"/>
          <w:szCs w:val="24"/>
          <w:lang w:val="en-US"/>
        </w:rPr>
        <w:t xml:space="preserve"> shared core within </w:t>
      </w:r>
      <w:r w:rsidRPr="60E4D254" w:rsidR="30CE4C4A">
        <w:rPr>
          <w:rFonts w:ascii="Times New Roman" w:hAnsi="Times New Roman" w:eastAsia="Times New Roman" w:cs="Times New Roman"/>
          <w:b w:val="0"/>
          <w:bCs w:val="0"/>
          <w:noProof w:val="0"/>
          <w:color w:val="000000" w:themeColor="text1" w:themeTint="FF" w:themeShade="FF"/>
          <w:sz w:val="24"/>
          <w:szCs w:val="24"/>
          <w:lang w:val="en-US"/>
        </w:rPr>
        <w:t>emphases</w:t>
      </w:r>
      <w:r w:rsidRPr="60E4D254" w:rsidR="30CE4C4A">
        <w:rPr>
          <w:rFonts w:ascii="Times New Roman" w:hAnsi="Times New Roman" w:eastAsia="Times New Roman" w:cs="Times New Roman"/>
          <w:b w:val="0"/>
          <w:bCs w:val="0"/>
          <w:noProof w:val="0"/>
          <w:color w:val="000000" w:themeColor="text1" w:themeTint="FF" w:themeShade="FF"/>
          <w:sz w:val="24"/>
          <w:szCs w:val="24"/>
          <w:lang w:val="en-US"/>
        </w:rPr>
        <w:t xml:space="preserve">. Based on the revised materials and responses, the proposers addressed the committee’s prior questions about curriculum mapping and learning outcomes. Our responsibility </w:t>
      </w:r>
      <w:r w:rsidRPr="60E4D254" w:rsidR="30CE4C4A">
        <w:rPr>
          <w:rFonts w:ascii="Times New Roman" w:hAnsi="Times New Roman" w:eastAsia="Times New Roman" w:cs="Times New Roman"/>
          <w:b w:val="0"/>
          <w:bCs w:val="0"/>
          <w:noProof w:val="0"/>
          <w:color w:val="000000" w:themeColor="text1" w:themeTint="FF" w:themeShade="FF"/>
          <w:sz w:val="24"/>
          <w:szCs w:val="24"/>
          <w:lang w:val="en-US"/>
        </w:rPr>
        <w:t>remains</w:t>
      </w:r>
      <w:r w:rsidRPr="60E4D254" w:rsidR="30CE4C4A">
        <w:rPr>
          <w:rFonts w:ascii="Times New Roman" w:hAnsi="Times New Roman" w:eastAsia="Times New Roman" w:cs="Times New Roman"/>
          <w:b w:val="0"/>
          <w:bCs w:val="0"/>
          <w:noProof w:val="0"/>
          <w:color w:val="000000" w:themeColor="text1" w:themeTint="FF" w:themeShade="FF"/>
          <w:sz w:val="24"/>
          <w:szCs w:val="24"/>
          <w:lang w:val="en-US"/>
        </w:rPr>
        <w:t xml:space="preserve"> to recommend whether this proposal should move forward to UGC.</w:t>
      </w:r>
    </w:p>
    <w:p w:rsidR="60E4D254" w:rsidP="60E4D254" w:rsidRDefault="60E4D254" w14:paraId="4DD97218" w14:textId="1A74BC5C">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p>
    <w:p w:rsidR="30CE4C4A" w:rsidP="60E4D254" w:rsidRDefault="30CE4C4A" w14:paraId="43B526C4" w14:textId="222545D3">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r w:rsidRPr="60E4D254" w:rsidR="30CE4C4A">
        <w:rPr>
          <w:rFonts w:ascii="Times New Roman" w:hAnsi="Times New Roman" w:eastAsia="Times New Roman" w:cs="Times New Roman"/>
          <w:b w:val="0"/>
          <w:bCs w:val="0"/>
          <w:noProof w:val="0"/>
          <w:color w:val="000000" w:themeColor="text1" w:themeTint="FF" w:themeShade="FF"/>
          <w:sz w:val="24"/>
          <w:szCs w:val="24"/>
          <w:lang w:val="en-US"/>
        </w:rPr>
        <w:t>A concern was raised about the removal of specific courses from the proposed curriculum revisions. The courses mentioned included History of the Mexican-American, Social Construction of Race (focused on whiteness and blackness), and Palestinian Culture and Society. The concern is that these courses were removed from emphases that should directly address topics such as migration, race, colonialism, and the Israeli–Palestinian context.</w:t>
      </w:r>
    </w:p>
    <w:p w:rsidR="60E4D254" w:rsidP="60E4D254" w:rsidRDefault="60E4D254" w14:paraId="4A3D7366" w14:textId="2D90AAF8">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p>
    <w:p w:rsidR="30CE4C4A" w:rsidP="60E4D254" w:rsidRDefault="30CE4C4A" w14:paraId="40435D7B" w14:textId="1B013C62">
      <w:pPr>
        <w:pStyle w:val="ListParagraph"/>
        <w:spacing w:before="0" w:beforeAutospacing="off" w:after="0" w:afterAutospacing="off"/>
        <w:ind w:left="2160"/>
        <w:jc w:val="left"/>
      </w:pPr>
      <w:r w:rsidRPr="60E4D254" w:rsidR="30CE4C4A">
        <w:rPr>
          <w:rFonts w:ascii="Times New Roman" w:hAnsi="Times New Roman" w:eastAsia="Times New Roman" w:cs="Times New Roman"/>
          <w:b w:val="0"/>
          <w:bCs w:val="0"/>
          <w:noProof w:val="0"/>
          <w:color w:val="000000" w:themeColor="text1" w:themeTint="FF" w:themeShade="FF"/>
          <w:sz w:val="24"/>
          <w:szCs w:val="24"/>
          <w:lang w:val="en-US"/>
        </w:rPr>
        <w:t>While it is now clearer that the revised core curriculum incorporates critical analysis components, the concern remains that the Jewish and Israel Communication and Culture emphasis appears less explicitly critical in its framing when compared to other emphases, such as Latin American Studies or Gender and Women’s Studies, which directly reference colonialism, war, violence, and related themes. The argument presented is that this creates an imbalance in how political critique is embedded across emphases.</w:t>
      </w:r>
    </w:p>
    <w:p w:rsidR="60E4D254" w:rsidP="60E4D254" w:rsidRDefault="60E4D254" w14:paraId="541057EF" w14:textId="03827C54">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p>
    <w:p w:rsidR="30CE4C4A" w:rsidP="60E4D254" w:rsidRDefault="30CE4C4A" w14:paraId="17587B28" w14:textId="45B06E2E">
      <w:pPr>
        <w:pStyle w:val="ListParagraph"/>
        <w:spacing w:before="0" w:beforeAutospacing="off" w:after="0" w:afterAutospacing="off"/>
        <w:ind w:left="2160"/>
        <w:jc w:val="left"/>
      </w:pPr>
      <w:r w:rsidRPr="60E4D254" w:rsidR="30CE4C4A">
        <w:rPr>
          <w:rFonts w:ascii="Times New Roman" w:hAnsi="Times New Roman" w:eastAsia="Times New Roman" w:cs="Times New Roman"/>
          <w:b w:val="0"/>
          <w:bCs w:val="0"/>
          <w:noProof w:val="0"/>
          <w:color w:val="000000" w:themeColor="text1" w:themeTint="FF" w:themeShade="FF"/>
          <w:sz w:val="24"/>
          <w:szCs w:val="24"/>
          <w:lang w:val="en-US"/>
        </w:rPr>
        <w:t>It was also noted that the History of the Mexican-American course was listed among removed courses (page 40), along with Social Construction of Race, and that Palestinian Culture and Society was removed from the relevant emphasis. Given that the institution is located in the Borderlands and is a Hispanic-Serving Institution, the removal of Mexican-American content from the published curriculum was viewed as particularly concerning.</w:t>
      </w:r>
    </w:p>
    <w:p w:rsidR="60E4D254" w:rsidP="60E4D254" w:rsidRDefault="60E4D254" w14:paraId="2CEFA79D" w14:textId="61D1789A">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p>
    <w:p w:rsidR="30CE4C4A" w:rsidP="60E4D254" w:rsidRDefault="30CE4C4A" w14:paraId="36AAD6D8" w14:textId="56E37DF1">
      <w:pPr>
        <w:pStyle w:val="ListParagraph"/>
        <w:spacing w:before="0" w:beforeAutospacing="off" w:after="0" w:afterAutospacing="off"/>
        <w:ind w:left="2160"/>
        <w:jc w:val="left"/>
      </w:pPr>
      <w:r w:rsidRPr="60E4D254" w:rsidR="30CE4C4A">
        <w:rPr>
          <w:rFonts w:ascii="Times New Roman" w:hAnsi="Times New Roman" w:eastAsia="Times New Roman" w:cs="Times New Roman"/>
          <w:b w:val="0"/>
          <w:bCs w:val="0"/>
          <w:noProof w:val="0"/>
          <w:color w:val="000000" w:themeColor="text1" w:themeTint="FF" w:themeShade="FF"/>
          <w:sz w:val="24"/>
          <w:szCs w:val="24"/>
          <w:lang w:val="en-US"/>
        </w:rPr>
        <w:t>In response, clarification was provided that the department of Mexican American Studies is not being disestablished and that its major remains intact. The Global Studies changes do not impact the continuation of that department. Additional context suggested that one objective of the curriculum revision may have been to direct students toward courses within the School of Global Studies in order to retain student credit hours. It was suggested that some removed courses may still be available via advisor-approved substitutions, even if they no longer appear on the formal curriculum. However, this was framed as an assumption rather than confirmed policy.</w:t>
      </w:r>
    </w:p>
    <w:p w:rsidR="60E4D254" w:rsidP="60E4D254" w:rsidRDefault="60E4D254" w14:paraId="6474E0A0" w14:textId="48EE8AEE">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p>
    <w:p w:rsidR="30CE4C4A" w:rsidP="60E4D254" w:rsidRDefault="30CE4C4A" w14:paraId="74C741D4" w14:textId="236D4203">
      <w:pPr>
        <w:pStyle w:val="ListParagraph"/>
        <w:spacing w:before="0" w:beforeAutospacing="off" w:after="0" w:afterAutospacing="off"/>
        <w:ind w:left="2160"/>
        <w:jc w:val="left"/>
      </w:pPr>
      <w:r w:rsidRPr="03A62849" w:rsidR="6BA79C14">
        <w:rPr>
          <w:rFonts w:ascii="Times New Roman" w:hAnsi="Times New Roman" w:eastAsia="Times New Roman" w:cs="Times New Roman"/>
          <w:b w:val="0"/>
          <w:bCs w:val="0"/>
          <w:noProof w:val="0"/>
          <w:color w:val="000000" w:themeColor="text1" w:themeTint="FF" w:themeShade="FF"/>
          <w:sz w:val="24"/>
          <w:szCs w:val="24"/>
          <w:lang w:val="en-US"/>
        </w:rPr>
        <w:t xml:space="preserve">The discussion </w:t>
      </w:r>
      <w:r w:rsidRPr="03A62849" w:rsidR="6BA79C14">
        <w:rPr>
          <w:rFonts w:ascii="Times New Roman" w:hAnsi="Times New Roman" w:eastAsia="Times New Roman" w:cs="Times New Roman"/>
          <w:b w:val="0"/>
          <w:bCs w:val="0"/>
          <w:noProof w:val="0"/>
          <w:color w:val="000000" w:themeColor="text1" w:themeTint="FF" w:themeShade="FF"/>
          <w:sz w:val="24"/>
          <w:szCs w:val="24"/>
          <w:lang w:val="en-US"/>
        </w:rPr>
        <w:t>ultimately focused</w:t>
      </w:r>
      <w:r w:rsidRPr="03A62849" w:rsidR="6BA79C14">
        <w:rPr>
          <w:rFonts w:ascii="Times New Roman" w:hAnsi="Times New Roman" w:eastAsia="Times New Roman" w:cs="Times New Roman"/>
          <w:b w:val="0"/>
          <w:bCs w:val="0"/>
          <w:noProof w:val="0"/>
          <w:color w:val="000000" w:themeColor="text1" w:themeTint="FF" w:themeShade="FF"/>
          <w:sz w:val="24"/>
          <w:szCs w:val="24"/>
          <w:lang w:val="en-US"/>
        </w:rPr>
        <w:t xml:space="preserve"> on whether the removal of these courses meaningfully narrows the critical scope of certain </w:t>
      </w:r>
      <w:r w:rsidRPr="03A62849" w:rsidR="6BA79C14">
        <w:rPr>
          <w:rFonts w:ascii="Times New Roman" w:hAnsi="Times New Roman" w:eastAsia="Times New Roman" w:cs="Times New Roman"/>
          <w:b w:val="0"/>
          <w:bCs w:val="0"/>
          <w:noProof w:val="0"/>
          <w:color w:val="000000" w:themeColor="text1" w:themeTint="FF" w:themeShade="FF"/>
          <w:sz w:val="24"/>
          <w:szCs w:val="24"/>
          <w:lang w:val="en-US"/>
        </w:rPr>
        <w:t>emphases</w:t>
      </w:r>
      <w:r w:rsidRPr="03A62849" w:rsidR="6BA79C14">
        <w:rPr>
          <w:rFonts w:ascii="Times New Roman" w:hAnsi="Times New Roman" w:eastAsia="Times New Roman" w:cs="Times New Roman"/>
          <w:b w:val="0"/>
          <w:bCs w:val="0"/>
          <w:noProof w:val="0"/>
          <w:color w:val="000000" w:themeColor="text1" w:themeTint="FF" w:themeShade="FF"/>
          <w:sz w:val="24"/>
          <w:szCs w:val="24"/>
          <w:lang w:val="en-US"/>
        </w:rPr>
        <w:t xml:space="preserve"> and whether the revised curriculum reflects the institutional context and mission.</w:t>
      </w:r>
    </w:p>
    <w:p w:rsidR="03A62849" w:rsidP="03A62849" w:rsidRDefault="03A62849" w14:paraId="4FAFBFFB" w14:textId="4D76A0AC">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p>
    <w:p w:rsidR="4E2DC46C" w:rsidP="03A62849" w:rsidRDefault="4E2DC46C" w14:paraId="4744D3F7" w14:textId="2DE84859">
      <w:pPr>
        <w:pStyle w:val="Normal"/>
        <w:spacing w:before="0" w:beforeAutospacing="off" w:after="0" w:afterAutospacing="off"/>
        <w:ind w:left="1440"/>
        <w:jc w:val="left"/>
        <w:rPr>
          <w:rFonts w:ascii="Times New Roman" w:hAnsi="Times New Roman" w:eastAsia="Times New Roman" w:cs="Times New Roman"/>
          <w:b w:val="0"/>
          <w:bCs w:val="0"/>
          <w:noProof w:val="0"/>
          <w:color w:val="000000" w:themeColor="text1" w:themeTint="FF" w:themeShade="FF"/>
          <w:sz w:val="24"/>
          <w:szCs w:val="24"/>
          <w:lang w:val="en-US"/>
        </w:rPr>
      </w:pPr>
      <w:r w:rsidRPr="03A62849" w:rsidR="4E2DC46C">
        <w:rPr>
          <w:rFonts w:ascii="Times New Roman" w:hAnsi="Times New Roman" w:eastAsia="Times New Roman" w:cs="Times New Roman"/>
          <w:b w:val="0"/>
          <w:bCs w:val="0"/>
          <w:noProof w:val="0"/>
          <w:color w:val="000000" w:themeColor="text1" w:themeTint="FF" w:themeShade="FF"/>
          <w:sz w:val="24"/>
          <w:szCs w:val="24"/>
          <w:lang w:val="en-US"/>
        </w:rPr>
        <w:t xml:space="preserve">Justine S motioned to approve, Paul W. seconded. Motion was not </w:t>
      </w:r>
      <w:r w:rsidRPr="03A62849" w:rsidR="4E2DC46C">
        <w:rPr>
          <w:rFonts w:ascii="Times New Roman" w:hAnsi="Times New Roman" w:eastAsia="Times New Roman" w:cs="Times New Roman"/>
          <w:b w:val="0"/>
          <w:bCs w:val="0"/>
          <w:noProof w:val="0"/>
          <w:color w:val="000000" w:themeColor="text1" w:themeTint="FF" w:themeShade="FF"/>
          <w:sz w:val="24"/>
          <w:szCs w:val="24"/>
          <w:lang w:val="en-US"/>
        </w:rPr>
        <w:t>approved, and</w:t>
      </w:r>
      <w:r w:rsidRPr="03A62849" w:rsidR="4E2DC46C">
        <w:rPr>
          <w:rFonts w:ascii="Times New Roman" w:hAnsi="Times New Roman" w:eastAsia="Times New Roman" w:cs="Times New Roman"/>
          <w:b w:val="0"/>
          <w:bCs w:val="0"/>
          <w:noProof w:val="0"/>
          <w:color w:val="000000" w:themeColor="text1" w:themeTint="FF" w:themeShade="FF"/>
          <w:sz w:val="24"/>
          <w:szCs w:val="24"/>
          <w:lang w:val="en-US"/>
        </w:rPr>
        <w:t xml:space="preserve"> will go up to UGC for </w:t>
      </w:r>
      <w:r w:rsidRPr="03A62849" w:rsidR="4E2DC46C">
        <w:rPr>
          <w:rFonts w:ascii="Times New Roman" w:hAnsi="Times New Roman" w:eastAsia="Times New Roman" w:cs="Times New Roman"/>
          <w:b w:val="0"/>
          <w:bCs w:val="0"/>
          <w:noProof w:val="0"/>
          <w:color w:val="000000" w:themeColor="text1" w:themeTint="FF" w:themeShade="FF"/>
          <w:sz w:val="24"/>
          <w:szCs w:val="24"/>
          <w:lang w:val="en-US"/>
        </w:rPr>
        <w:t>further</w:t>
      </w:r>
      <w:r w:rsidRPr="03A62849" w:rsidR="4E2DC46C">
        <w:rPr>
          <w:rFonts w:ascii="Times New Roman" w:hAnsi="Times New Roman" w:eastAsia="Times New Roman" w:cs="Times New Roman"/>
          <w:b w:val="0"/>
          <w:bCs w:val="0"/>
          <w:noProof w:val="0"/>
          <w:color w:val="000000" w:themeColor="text1" w:themeTint="FF" w:themeShade="FF"/>
          <w:sz w:val="24"/>
          <w:szCs w:val="24"/>
          <w:lang w:val="en-US"/>
        </w:rPr>
        <w:t xml:space="preserve"> discussion and vote.</w:t>
      </w:r>
    </w:p>
    <w:p w:rsidR="60E4D254" w:rsidP="60E4D254" w:rsidRDefault="60E4D254" w14:paraId="00EB2C8E" w14:textId="6F109D07">
      <w:pPr>
        <w:pStyle w:val="ListParagraph"/>
        <w:spacing w:before="0" w:beforeAutospacing="off" w:after="0" w:afterAutospacing="off"/>
        <w:ind w:left="2160"/>
        <w:jc w:val="left"/>
        <w:rPr>
          <w:rFonts w:ascii="Times New Roman" w:hAnsi="Times New Roman" w:eastAsia="Times New Roman" w:cs="Times New Roman"/>
          <w:b w:val="0"/>
          <w:bCs w:val="0"/>
          <w:noProof w:val="0"/>
          <w:color w:val="000000" w:themeColor="text1" w:themeTint="FF" w:themeShade="FF"/>
          <w:sz w:val="24"/>
          <w:szCs w:val="24"/>
          <w:lang w:val="en-US"/>
        </w:rPr>
      </w:pPr>
    </w:p>
    <w:p w:rsidR="79E0FACF" w:rsidP="60E4D254" w:rsidRDefault="79E0FACF" w14:paraId="6DE3D100" w14:textId="6AFE65D4">
      <w:pPr>
        <w:pStyle w:val="ListParagraph"/>
        <w:numPr>
          <w:ilvl w:val="0"/>
          <w:numId w:val="1"/>
        </w:numPr>
        <w:spacing w:before="0" w:beforeAutospacing="off" w:after="0" w:afterAutospacing="off"/>
        <w:jc w:val="left"/>
        <w:rPr>
          <w:rFonts w:ascii="Times New Roman" w:hAnsi="Times New Roman" w:eastAsia="Times New Roman" w:cs="Times New Roman"/>
          <w:b w:val="1"/>
          <w:bCs w:val="1"/>
          <w:noProof w:val="0"/>
          <w:color w:val="000000" w:themeColor="text1" w:themeTint="FF" w:themeShade="FF"/>
          <w:sz w:val="24"/>
          <w:szCs w:val="24"/>
          <w:lang w:val="en-US"/>
        </w:rPr>
      </w:pPr>
      <w:r w:rsidRPr="60E4D254" w:rsidR="79E0FACF">
        <w:rPr>
          <w:rFonts w:ascii="Times New Roman" w:hAnsi="Times New Roman" w:eastAsia="Times New Roman" w:cs="Times New Roman"/>
          <w:b w:val="1"/>
          <w:bCs w:val="1"/>
          <w:noProof w:val="0"/>
          <w:color w:val="000000" w:themeColor="text1" w:themeTint="FF" w:themeShade="FF"/>
          <w:sz w:val="24"/>
          <w:szCs w:val="24"/>
          <w:lang w:val="en-US"/>
        </w:rPr>
        <w:t>Informational Items only</w:t>
      </w:r>
    </w:p>
    <w:p w:rsidR="79E0FACF" w:rsidP="60E4D254" w:rsidRDefault="79E0FACF" w14:paraId="75C701EE" w14:textId="5F9BC2F8">
      <w:pPr>
        <w:pStyle w:val="ListParagraph"/>
        <w:numPr>
          <w:ilvl w:val="1"/>
          <w:numId w:val="1"/>
        </w:numPr>
        <w:spacing w:before="0" w:beforeAutospacing="off" w:after="0" w:afterAutospacing="off"/>
        <w:jc w:val="left"/>
        <w:rPr>
          <w:rFonts w:ascii="Times New Roman" w:hAnsi="Times New Roman" w:eastAsia="Times New Roman" w:cs="Times New Roman"/>
          <w:b w:val="1"/>
          <w:bCs w:val="1"/>
          <w:noProof w:val="0"/>
          <w:color w:val="000000" w:themeColor="text1" w:themeTint="FF" w:themeShade="FF"/>
          <w:sz w:val="24"/>
          <w:szCs w:val="24"/>
          <w:lang w:val="en-US"/>
        </w:rPr>
      </w:pPr>
      <w:hyperlink r:id="Rda6ee9dedb3843ae">
        <w:r w:rsidRPr="60E4D254" w:rsidR="79E0FACF">
          <w:rPr>
            <w:rStyle w:val="Hyperlink"/>
            <w:rFonts w:ascii="Times New Roman" w:hAnsi="Times New Roman" w:eastAsia="Times New Roman" w:cs="Times New Roman"/>
            <w:b w:val="1"/>
            <w:bCs w:val="1"/>
            <w:noProof w:val="0"/>
            <w:color w:val="000000" w:themeColor="text1" w:themeTint="FF" w:themeShade="FF"/>
            <w:sz w:val="24"/>
            <w:szCs w:val="24"/>
            <w:lang w:val="en-US"/>
          </w:rPr>
          <w:t>Disestablish: Certificate in Digital Retailing (CALES)</w:t>
        </w:r>
      </w:hyperlink>
    </w:p>
    <w:p w:rsidR="79E0FACF" w:rsidP="60E4D254" w:rsidRDefault="79E0FACF" w14:paraId="16E10D2D" w14:textId="5FCC4CA2">
      <w:pPr>
        <w:pStyle w:val="ListParagraph"/>
        <w:numPr>
          <w:ilvl w:val="1"/>
          <w:numId w:val="1"/>
        </w:numPr>
        <w:spacing w:before="0" w:beforeAutospacing="off" w:after="0" w:afterAutospacing="off"/>
        <w:jc w:val="left"/>
        <w:rPr>
          <w:rFonts w:ascii="Times New Roman" w:hAnsi="Times New Roman" w:eastAsia="Times New Roman" w:cs="Times New Roman"/>
          <w:b w:val="1"/>
          <w:bCs w:val="1"/>
          <w:noProof w:val="0"/>
          <w:color w:val="000000" w:themeColor="text1" w:themeTint="FF" w:themeShade="FF"/>
          <w:sz w:val="24"/>
          <w:szCs w:val="24"/>
          <w:lang w:val="en-US"/>
        </w:rPr>
      </w:pPr>
      <w:hyperlink r:id="R97288d7e175a402f">
        <w:r w:rsidRPr="03A62849" w:rsidR="756F025B">
          <w:rPr>
            <w:rStyle w:val="Hyperlink"/>
            <w:rFonts w:ascii="Times New Roman" w:hAnsi="Times New Roman" w:eastAsia="Times New Roman" w:cs="Times New Roman"/>
            <w:b w:val="1"/>
            <w:bCs w:val="1"/>
            <w:noProof w:val="0"/>
            <w:color w:val="000000" w:themeColor="text1" w:themeTint="FF" w:themeShade="FF"/>
            <w:sz w:val="24"/>
            <w:szCs w:val="24"/>
            <w:lang w:val="en-US"/>
          </w:rPr>
          <w:t>Disestablish: Minor in Digital Retailing (CALES)</w:t>
        </w:r>
      </w:hyperlink>
    </w:p>
    <w:p w:rsidR="1B92B316" w:rsidP="03A62849" w:rsidRDefault="1B92B316" w14:paraId="00B5BE40" w14:textId="4BFD534F">
      <w:pPr>
        <w:pStyle w:val="ListParagraph"/>
        <w:numPr>
          <w:ilvl w:val="2"/>
          <w:numId w:val="1"/>
        </w:numPr>
        <w:spacing w:before="0" w:beforeAutospacing="off" w:after="0" w:afterAutospacing="off"/>
        <w:jc w:val="left"/>
        <w:rPr>
          <w:rFonts w:ascii="Times New Roman" w:hAnsi="Times New Roman" w:eastAsia="Times New Roman" w:cs="Times New Roman"/>
          <w:b w:val="0"/>
          <w:bCs w:val="0"/>
          <w:noProof w:val="0"/>
          <w:color w:val="000000" w:themeColor="text1" w:themeTint="FF" w:themeShade="FF"/>
          <w:sz w:val="24"/>
          <w:szCs w:val="24"/>
          <w:lang w:val="en-US"/>
        </w:rPr>
      </w:pPr>
      <w:r w:rsidRPr="03A62849" w:rsidR="1B92B316">
        <w:rPr>
          <w:rFonts w:ascii="Times New Roman" w:hAnsi="Times New Roman" w:eastAsia="Times New Roman" w:cs="Times New Roman"/>
          <w:b w:val="0"/>
          <w:bCs w:val="0"/>
          <w:noProof w:val="0"/>
          <w:color w:val="000000" w:themeColor="text1" w:themeTint="FF" w:themeShade="FF"/>
          <w:sz w:val="24"/>
          <w:szCs w:val="24"/>
          <w:lang w:val="en-US"/>
        </w:rPr>
        <w:t>No discussion.</w:t>
      </w:r>
    </w:p>
    <w:p w:rsidR="60E4D254" w:rsidP="60E4D254" w:rsidRDefault="60E4D254" w14:paraId="2782AF9E" w14:textId="68946EEE">
      <w:pPr>
        <w:jc w:val="left"/>
        <w:rPr>
          <w:rFonts w:ascii="Times New Roman" w:hAnsi="Times New Roman" w:eastAsia="Times New Roman" w:cs="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48ccc6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FEFAEC"/>
    <w:rsid w:val="00467121"/>
    <w:rsid w:val="00918B37"/>
    <w:rsid w:val="03A62849"/>
    <w:rsid w:val="061F4508"/>
    <w:rsid w:val="07ECA833"/>
    <w:rsid w:val="09065888"/>
    <w:rsid w:val="092605AE"/>
    <w:rsid w:val="09CE0980"/>
    <w:rsid w:val="0B51E0DF"/>
    <w:rsid w:val="0ECA6FBE"/>
    <w:rsid w:val="12A1C403"/>
    <w:rsid w:val="161E57A5"/>
    <w:rsid w:val="17A403C9"/>
    <w:rsid w:val="187052B3"/>
    <w:rsid w:val="195AB058"/>
    <w:rsid w:val="1B92B316"/>
    <w:rsid w:val="1ED0DEC4"/>
    <w:rsid w:val="1F7EB963"/>
    <w:rsid w:val="2293503E"/>
    <w:rsid w:val="2652DFE4"/>
    <w:rsid w:val="2A5470ED"/>
    <w:rsid w:val="2D0872B7"/>
    <w:rsid w:val="2E5ED871"/>
    <w:rsid w:val="2FAD3981"/>
    <w:rsid w:val="30CE4C4A"/>
    <w:rsid w:val="32D27F3E"/>
    <w:rsid w:val="3AF2067D"/>
    <w:rsid w:val="3D21B920"/>
    <w:rsid w:val="3E5F03FC"/>
    <w:rsid w:val="42DAA1F0"/>
    <w:rsid w:val="45A33E9C"/>
    <w:rsid w:val="4807CF05"/>
    <w:rsid w:val="4E2DC46C"/>
    <w:rsid w:val="4E45F8F9"/>
    <w:rsid w:val="4F5BAEA5"/>
    <w:rsid w:val="50C9003E"/>
    <w:rsid w:val="52D477E6"/>
    <w:rsid w:val="58317716"/>
    <w:rsid w:val="5C95330D"/>
    <w:rsid w:val="5D5981CB"/>
    <w:rsid w:val="60E4D254"/>
    <w:rsid w:val="630B053A"/>
    <w:rsid w:val="66AF2F69"/>
    <w:rsid w:val="67CEC185"/>
    <w:rsid w:val="68D26EF8"/>
    <w:rsid w:val="6992D42D"/>
    <w:rsid w:val="69C3365A"/>
    <w:rsid w:val="6AF77721"/>
    <w:rsid w:val="6BA79C14"/>
    <w:rsid w:val="6CBD0346"/>
    <w:rsid w:val="6E69C7DE"/>
    <w:rsid w:val="7254BC17"/>
    <w:rsid w:val="74B7E156"/>
    <w:rsid w:val="74CCA213"/>
    <w:rsid w:val="74EA9B39"/>
    <w:rsid w:val="756F025B"/>
    <w:rsid w:val="76707BDA"/>
    <w:rsid w:val="780810CA"/>
    <w:rsid w:val="780FFE98"/>
    <w:rsid w:val="78B43D6F"/>
    <w:rsid w:val="79E0FACF"/>
    <w:rsid w:val="79E31DDE"/>
    <w:rsid w:val="7B6427EB"/>
    <w:rsid w:val="7B6DE6A9"/>
    <w:rsid w:val="7CA186FF"/>
    <w:rsid w:val="7D398748"/>
    <w:rsid w:val="7E050C71"/>
    <w:rsid w:val="7E887B4C"/>
    <w:rsid w:val="7FFEF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FAEC"/>
  <w15:chartTrackingRefBased/>
  <w15:docId w15:val="{89D345E3-8B74-481E-8671-3CE53AF2B6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0E4D254"/>
    <w:pPr>
      <w:spacing/>
      <w:ind w:left="720"/>
      <w:contextualSpacing/>
    </w:pPr>
  </w:style>
  <w:style w:type="character" w:styleId="Hyperlink">
    <w:uiPriority w:val="99"/>
    <w:name w:val="Hyperlink"/>
    <w:basedOn w:val="DefaultParagraphFont"/>
    <w:unhideWhenUsed/>
    <w:rsid w:val="60E4D25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urricularaffairs.arizona.edu/sites/default/files/2026-02/Proposal_Modification-BS-in-Public-Health.pdf" TargetMode="External" Id="R9d3a3429a1c64d9e" /><Relationship Type="http://schemas.openxmlformats.org/officeDocument/2006/relationships/hyperlink" Target="https://curricularaffairs.arizona.edu/sites/default/files/2026-02/Proposal-Mod-Neuroscience-Cognitive-Sc.pdf" TargetMode="External" Id="Rbf520d863a164212" /><Relationship Type="http://schemas.openxmlformats.org/officeDocument/2006/relationships/hyperlink" Target="https://curricularaffairs.arizona.edu/sites/default/files/2026-02/Proposal_IDST-BA-BIS.pdf" TargetMode="External" Id="Ra21f05f26b78470a" /><Relationship Type="http://schemas.openxmlformats.org/officeDocument/2006/relationships/hyperlink" Target="https://curricularaffairs.arizona.edu/sites/default/files/2026-02/Proposal_IDST-BA-BIS.pdf" TargetMode="External" Id="R8752b2f976d54911" /><Relationship Type="http://schemas.openxmlformats.org/officeDocument/2006/relationships/hyperlink" Target="https://curricularaffairs.arizona.edu/sites/default/files/2026-01/Proposal_Modification-BA-Global-Studies.pdf" TargetMode="External" Id="R8dfd22642500431f" /><Relationship Type="http://schemas.openxmlformats.org/officeDocument/2006/relationships/hyperlink" Target="https://curricularaffairs.arizona.edu/sites/default/files/2026-02/Disestablish_Digital-Retailing.pdf" TargetMode="External" Id="Rda6ee9dedb3843ae" /><Relationship Type="http://schemas.openxmlformats.org/officeDocument/2006/relationships/numbering" Target="numbering.xml" Id="Rc4674dcf070640cc" /><Relationship Type="http://schemas.openxmlformats.org/officeDocument/2006/relationships/hyperlink" Target="https://curricularaffairs.arizona.edu/sites/default/files/2026-02/APS-January-2026-minutes.docx" TargetMode="External" Id="R362d2e5424304964" /><Relationship Type="http://schemas.openxmlformats.org/officeDocument/2006/relationships/hyperlink" Target="https://curricularaffairs.arizona.edu/sites/default/files/2026-02/Disestablish_UG-Minor-DR.pdf" TargetMode="External" Id="R97288d7e175a402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2026-03-02T18:22:28.5569466Z</dcterms:created>
  <dcterms:modified xsi:type="dcterms:W3CDTF">2026-03-13T16:54:58.6589968Z</dcterms:modified>
  <dc:creator>Andrade, Bryanna Marie - (bryannaa)</dc:creator>
  <lastModifiedBy>Andrade, Bryanna Marie - (bryannaa)</lastModifiedBy>
</coreProperties>
</file>